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650"/>
        <w:gridCol w:w="2376"/>
      </w:tblGrid>
      <w:tr w:rsidR="007E2488">
        <w:trPr>
          <w:trHeight w:val="2384"/>
        </w:trPr>
        <w:tc>
          <w:tcPr>
            <w:tcW w:w="10296" w:type="dxa"/>
            <w:gridSpan w:val="2"/>
          </w:tcPr>
          <w:p w:rsidR="007E2488" w:rsidRDefault="007E2488" w:rsidP="00D44053">
            <w:pPr>
              <w:spacing w:line="254" w:lineRule="auto"/>
              <w:ind w:left="-108"/>
              <w:jc w:val="both"/>
              <w:rPr>
                <w:rFonts w:ascii="Arial" w:hAnsi="Arial" w:cs="Arial"/>
                <w:b/>
                <w:color w:val="5B9BD5" w:themeColor="accent1"/>
                <w:sz w:val="44"/>
                <w:szCs w:val="44"/>
              </w:rPr>
            </w:pPr>
            <w:bookmarkStart w:id="0" w:name="_GoBack"/>
            <w:bookmarkEnd w:id="0"/>
            <w:r>
              <w:rPr>
                <w:rFonts w:ascii="Arial" w:hAnsi="Arial" w:cs="Arial"/>
                <w:b/>
                <w:color w:val="5B9BD5" w:themeColor="accent1"/>
                <w:sz w:val="44"/>
                <w:szCs w:val="44"/>
              </w:rPr>
              <w:t>Causeway Coast &amp; Glens Borough Council</w:t>
            </w:r>
          </w:p>
          <w:p w:rsidR="007E2488" w:rsidRDefault="007E2488" w:rsidP="00D44053">
            <w:pPr>
              <w:spacing w:line="254" w:lineRule="auto"/>
              <w:jc w:val="both"/>
              <w:rPr>
                <w:rFonts w:ascii="Arial" w:hAnsi="Arial" w:cs="Arial"/>
                <w:b/>
              </w:rPr>
            </w:pPr>
          </w:p>
          <w:p w:rsidR="007E2488" w:rsidRDefault="007E2488" w:rsidP="00D44053">
            <w:pPr>
              <w:spacing w:line="254" w:lineRule="auto"/>
              <w:ind w:left="-108"/>
              <w:jc w:val="both"/>
              <w:rPr>
                <w:rFonts w:ascii="Arial" w:hAnsi="Arial" w:cs="Arial"/>
                <w:b/>
              </w:rPr>
            </w:pPr>
          </w:p>
          <w:p w:rsidR="007E2488" w:rsidRDefault="007E2488" w:rsidP="00D44053">
            <w:pPr>
              <w:spacing w:line="254" w:lineRule="auto"/>
              <w:ind w:left="-108"/>
              <w:jc w:val="both"/>
              <w:rPr>
                <w:rFonts w:ascii="Arial" w:hAnsi="Arial" w:cs="Arial"/>
                <w:b/>
              </w:rPr>
            </w:pPr>
            <w:r>
              <w:rPr>
                <w:rFonts w:ascii="Arial" w:hAnsi="Arial" w:cs="Arial"/>
                <w:b/>
              </w:rPr>
              <w:t>To: Leisure &amp; Development Committee</w:t>
            </w:r>
          </w:p>
          <w:p w:rsidR="007E2488" w:rsidRDefault="007E2488" w:rsidP="000B163E">
            <w:pPr>
              <w:spacing w:line="254" w:lineRule="auto"/>
              <w:jc w:val="both"/>
              <w:rPr>
                <w:rFonts w:ascii="Arial" w:hAnsi="Arial" w:cs="Arial"/>
                <w:b/>
              </w:rPr>
            </w:pPr>
          </w:p>
        </w:tc>
      </w:tr>
      <w:tr w:rsidR="007E2488">
        <w:trPr>
          <w:trHeight w:val="686"/>
        </w:trPr>
        <w:tc>
          <w:tcPr>
            <w:tcW w:w="7668" w:type="dxa"/>
          </w:tcPr>
          <w:p w:rsidR="007E2488" w:rsidRDefault="007E2488" w:rsidP="00D44053">
            <w:pPr>
              <w:spacing w:line="256" w:lineRule="auto"/>
              <w:rPr>
                <w:rFonts w:ascii="Arial" w:hAnsi="Arial" w:cs="Arial"/>
                <w:b/>
              </w:rPr>
            </w:pPr>
            <w:r>
              <w:rPr>
                <w:rFonts w:ascii="Arial" w:hAnsi="Arial" w:cs="Arial"/>
                <w:b/>
              </w:rPr>
              <w:t>Tourism Events Grant Programme</w:t>
            </w:r>
          </w:p>
        </w:tc>
        <w:tc>
          <w:tcPr>
            <w:tcW w:w="2628" w:type="dxa"/>
          </w:tcPr>
          <w:p w:rsidR="007E2488" w:rsidRDefault="007E2488" w:rsidP="00D44053">
            <w:pPr>
              <w:spacing w:line="254" w:lineRule="auto"/>
              <w:jc w:val="both"/>
              <w:rPr>
                <w:rFonts w:ascii="Arial" w:hAnsi="Arial" w:cs="Arial"/>
                <w:b/>
              </w:rPr>
            </w:pPr>
            <w:r>
              <w:rPr>
                <w:rFonts w:ascii="Arial" w:hAnsi="Arial" w:cs="Arial"/>
                <w:b/>
              </w:rPr>
              <w:t>Date: 28</w:t>
            </w:r>
            <w:r w:rsidRPr="00A667D1">
              <w:rPr>
                <w:rFonts w:ascii="Arial" w:hAnsi="Arial" w:cs="Arial"/>
                <w:b/>
                <w:vertAlign w:val="superscript"/>
              </w:rPr>
              <w:t>th</w:t>
            </w:r>
            <w:r>
              <w:rPr>
                <w:rFonts w:ascii="Arial" w:hAnsi="Arial" w:cs="Arial"/>
                <w:b/>
              </w:rPr>
              <w:t>July 2015</w:t>
            </w:r>
          </w:p>
        </w:tc>
      </w:tr>
    </w:tbl>
    <w:p w:rsidR="007E2488" w:rsidRDefault="007E2488" w:rsidP="007E2488">
      <w:pPr>
        <w:jc w:val="both"/>
        <w:rPr>
          <w:rFonts w:ascii="Arial" w:hAnsi="Arial" w:cs="Arial"/>
          <w:b/>
        </w:rPr>
      </w:pPr>
      <w:r>
        <w:rPr>
          <w:rFonts w:ascii="Arial" w:hAnsi="Arial" w:cs="Arial"/>
          <w:b/>
        </w:rPr>
        <w:t xml:space="preserve">For Decision </w:t>
      </w:r>
    </w:p>
    <w:p w:rsidR="007E2488" w:rsidRDefault="007E2488" w:rsidP="007E248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5704"/>
      </w:tblGrid>
      <w:tr w:rsidR="007E2488">
        <w:tc>
          <w:tcPr>
            <w:tcW w:w="10296" w:type="dxa"/>
            <w:gridSpan w:val="2"/>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b/>
              </w:rPr>
            </w:pPr>
            <w:r>
              <w:rPr>
                <w:rFonts w:ascii="Arial" w:hAnsi="Arial" w:cs="Arial"/>
                <w:b/>
              </w:rPr>
              <w:t>Linkage to Corporate Plan</w:t>
            </w:r>
          </w:p>
        </w:tc>
      </w:tr>
      <w:tr w:rsidR="007E2488">
        <w:tc>
          <w:tcPr>
            <w:tcW w:w="370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b/>
              </w:rPr>
            </w:pPr>
            <w:r>
              <w:rPr>
                <w:rFonts w:ascii="Arial" w:hAnsi="Arial" w:cs="Arial"/>
                <w:b/>
              </w:rPr>
              <w:t>Strategic Priority</w:t>
            </w:r>
          </w:p>
        </w:tc>
        <w:tc>
          <w:tcPr>
            <w:tcW w:w="658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rPr>
            </w:pPr>
            <w:r>
              <w:rPr>
                <w:rFonts w:ascii="Arial" w:hAnsi="Arial" w:cs="Arial"/>
              </w:rPr>
              <w:t>Building Prosperity</w:t>
            </w:r>
          </w:p>
        </w:tc>
      </w:tr>
      <w:tr w:rsidR="007E2488">
        <w:tc>
          <w:tcPr>
            <w:tcW w:w="370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b/>
              </w:rPr>
            </w:pPr>
            <w:r>
              <w:rPr>
                <w:rFonts w:ascii="Arial" w:hAnsi="Arial" w:cs="Arial"/>
                <w:b/>
              </w:rPr>
              <w:t>Objective</w:t>
            </w:r>
          </w:p>
        </w:tc>
        <w:tc>
          <w:tcPr>
            <w:tcW w:w="658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rPr>
            </w:pPr>
            <w:r>
              <w:rPr>
                <w:rFonts w:ascii="Arial" w:hAnsi="Arial" w:cs="Arial"/>
              </w:rPr>
              <w:t>Secure the area as NI’s premier tourist destination</w:t>
            </w:r>
          </w:p>
        </w:tc>
      </w:tr>
      <w:tr w:rsidR="007E2488">
        <w:tc>
          <w:tcPr>
            <w:tcW w:w="370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b/>
              </w:rPr>
            </w:pPr>
            <w:r>
              <w:rPr>
                <w:rFonts w:ascii="Arial" w:hAnsi="Arial" w:cs="Arial"/>
                <w:b/>
              </w:rPr>
              <w:t>Lead Officer</w:t>
            </w:r>
          </w:p>
        </w:tc>
        <w:tc>
          <w:tcPr>
            <w:tcW w:w="6588" w:type="dxa"/>
            <w:tcBorders>
              <w:top w:val="single" w:sz="4" w:space="0" w:color="auto"/>
              <w:left w:val="single" w:sz="4" w:space="0" w:color="auto"/>
              <w:bottom w:val="single" w:sz="4" w:space="0" w:color="auto"/>
              <w:right w:val="single" w:sz="4" w:space="0" w:color="auto"/>
            </w:tcBorders>
            <w:shd w:val="clear" w:color="auto" w:fill="EAEAEA"/>
          </w:tcPr>
          <w:p w:rsidR="007E2488" w:rsidRDefault="00D44053" w:rsidP="00D44053">
            <w:pPr>
              <w:spacing w:line="254" w:lineRule="auto"/>
              <w:jc w:val="both"/>
              <w:rPr>
                <w:rFonts w:ascii="Arial" w:hAnsi="Arial" w:cs="Arial"/>
              </w:rPr>
            </w:pPr>
            <w:r>
              <w:rPr>
                <w:rFonts w:ascii="Arial" w:hAnsi="Arial" w:cs="Arial"/>
              </w:rPr>
              <w:t>Peter Thompson</w:t>
            </w:r>
          </w:p>
        </w:tc>
      </w:tr>
      <w:tr w:rsidR="007E2488">
        <w:tc>
          <w:tcPr>
            <w:tcW w:w="370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b/>
              </w:rPr>
            </w:pPr>
            <w:r>
              <w:rPr>
                <w:rFonts w:ascii="Arial" w:hAnsi="Arial" w:cs="Arial"/>
                <w:b/>
              </w:rPr>
              <w:t xml:space="preserve">Cost: </w:t>
            </w:r>
            <w:r>
              <w:rPr>
                <w:rFonts w:ascii="Arial" w:hAnsi="Arial" w:cs="Arial"/>
              </w:rPr>
              <w:t>(If applicable)</w:t>
            </w:r>
          </w:p>
        </w:tc>
        <w:tc>
          <w:tcPr>
            <w:tcW w:w="6588" w:type="dxa"/>
            <w:tcBorders>
              <w:top w:val="single" w:sz="4" w:space="0" w:color="auto"/>
              <w:left w:val="single" w:sz="4" w:space="0" w:color="auto"/>
              <w:bottom w:val="single" w:sz="4" w:space="0" w:color="auto"/>
              <w:right w:val="single" w:sz="4" w:space="0" w:color="auto"/>
            </w:tcBorders>
            <w:shd w:val="clear" w:color="auto" w:fill="EAEAEA"/>
          </w:tcPr>
          <w:p w:rsidR="007E2488" w:rsidRDefault="007E2488" w:rsidP="00D44053">
            <w:pPr>
              <w:spacing w:line="254" w:lineRule="auto"/>
              <w:jc w:val="both"/>
              <w:rPr>
                <w:rFonts w:ascii="Arial" w:hAnsi="Arial" w:cs="Arial"/>
              </w:rPr>
            </w:pPr>
            <w:r>
              <w:rPr>
                <w:rFonts w:ascii="Arial" w:hAnsi="Arial" w:cs="Arial"/>
              </w:rPr>
              <w:t>£166,265</w:t>
            </w:r>
          </w:p>
        </w:tc>
      </w:tr>
    </w:tbl>
    <w:p w:rsidR="00ED2FC2" w:rsidRPr="00ED2FC2" w:rsidRDefault="00D44053" w:rsidP="00ED2FC2">
      <w:pPr>
        <w:spacing w:before="120" w:after="120"/>
        <w:rPr>
          <w:rFonts w:ascii="Arial" w:hAnsi="Arial"/>
          <w:b/>
          <w:color w:val="000000"/>
        </w:rPr>
      </w:pPr>
      <w:r w:rsidRPr="00ED2FC2">
        <w:rPr>
          <w:rFonts w:ascii="Arial" w:hAnsi="Arial" w:cs="Arial"/>
          <w:b/>
          <w:szCs w:val="22"/>
        </w:rPr>
        <w:t xml:space="preserve">The purpose of this report is to seek Council’s approval for the additional </w:t>
      </w:r>
      <w:r w:rsidRPr="00ED2FC2">
        <w:rPr>
          <w:rFonts w:ascii="Arial" w:hAnsi="Arial"/>
          <w:b/>
          <w:color w:val="000000"/>
        </w:rPr>
        <w:t>discretionary grant payment for Tourism Events.</w:t>
      </w:r>
    </w:p>
    <w:p w:rsidR="007E2488" w:rsidRPr="00ED2FC2" w:rsidRDefault="007E2488" w:rsidP="00ED2FC2">
      <w:pPr>
        <w:spacing w:before="120" w:after="120"/>
        <w:rPr>
          <w:rStyle w:val="Strong"/>
          <w:rFonts w:ascii="Arial" w:hAnsi="Arial" w:cs="Arial"/>
          <w:bCs w:val="0"/>
          <w:szCs w:val="22"/>
        </w:rPr>
      </w:pPr>
      <w:r w:rsidRPr="00ED2FC2">
        <w:rPr>
          <w:rStyle w:val="Strong"/>
          <w:rFonts w:ascii="Arial" w:hAnsi="Arial" w:cs="Arial"/>
          <w:color w:val="000000"/>
        </w:rPr>
        <w:t>Background</w:t>
      </w:r>
    </w:p>
    <w:p w:rsid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 xml:space="preserve">At the Council meeting dated </w:t>
      </w:r>
      <w:r w:rsidR="004B358F">
        <w:rPr>
          <w:rFonts w:ascii="Arial" w:hAnsi="Arial"/>
          <w:color w:val="000000"/>
        </w:rPr>
        <w:t>30</w:t>
      </w:r>
      <w:r w:rsidR="004B358F" w:rsidRPr="004B358F">
        <w:rPr>
          <w:rFonts w:ascii="Arial" w:hAnsi="Arial"/>
          <w:color w:val="000000"/>
          <w:vertAlign w:val="superscript"/>
        </w:rPr>
        <w:t>th</w:t>
      </w:r>
      <w:r w:rsidR="004B358F">
        <w:rPr>
          <w:rFonts w:ascii="Arial" w:hAnsi="Arial"/>
          <w:color w:val="000000"/>
        </w:rPr>
        <w:t xml:space="preserve"> June</w:t>
      </w:r>
      <w:r w:rsidRPr="00ED2FC2">
        <w:rPr>
          <w:rFonts w:ascii="Arial" w:hAnsi="Arial"/>
          <w:color w:val="000000"/>
        </w:rPr>
        <w:t xml:space="preserve">, a report was taken to Council with recommendations for funding events under the Tourism Events </w:t>
      </w:r>
      <w:r w:rsidR="00ED2FC2">
        <w:rPr>
          <w:rFonts w:ascii="Arial" w:hAnsi="Arial"/>
          <w:color w:val="000000"/>
        </w:rPr>
        <w:t>Grants Programme for 2015/2016.</w:t>
      </w:r>
    </w:p>
    <w:p w:rsid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 xml:space="preserve">The June report relates to events from 1st July 2015 to 30th April 2016. </w:t>
      </w:r>
    </w:p>
    <w:p w:rsid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 xml:space="preserve">The key aims </w:t>
      </w:r>
      <w:r w:rsidR="00ED2FC2">
        <w:rPr>
          <w:rFonts w:ascii="Arial" w:hAnsi="Arial"/>
          <w:color w:val="000000"/>
        </w:rPr>
        <w:t xml:space="preserve">of the programme </w:t>
      </w:r>
      <w:r w:rsidRPr="00ED2FC2">
        <w:rPr>
          <w:rFonts w:ascii="Arial" w:hAnsi="Arial"/>
          <w:color w:val="000000"/>
        </w:rPr>
        <w:t>are to promote the delivery of high quality tourism related events that contribute</w:t>
      </w:r>
      <w:r w:rsidR="00ED2FC2">
        <w:rPr>
          <w:rFonts w:ascii="Arial" w:hAnsi="Arial"/>
          <w:color w:val="000000"/>
        </w:rPr>
        <w:t xml:space="preserve"> directly to the Visit Economy.</w:t>
      </w:r>
    </w:p>
    <w:p w:rsidR="007E2488" w:rsidRP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The criteria set to enable qualification for this fund was developed by the Council's Events &amp; Tourism Team.   The assessment and selection criteria applied has been based on the principles, aims and objectives and the eligibility process as set out in the Council's Grant Funding Policy which was approved by the Causeway Coast and Glens Shadow Council in December 2014.</w:t>
      </w:r>
    </w:p>
    <w:p w:rsidR="007E2488" w:rsidRP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Within the Report</w:t>
      </w:r>
      <w:r w:rsidR="004B358F">
        <w:rPr>
          <w:rFonts w:ascii="Arial" w:hAnsi="Arial"/>
          <w:color w:val="000000"/>
        </w:rPr>
        <w:t xml:space="preserve"> considered on 30</w:t>
      </w:r>
      <w:r w:rsidR="004B358F" w:rsidRPr="004B358F">
        <w:rPr>
          <w:rFonts w:ascii="Arial" w:hAnsi="Arial"/>
          <w:color w:val="000000"/>
          <w:vertAlign w:val="superscript"/>
        </w:rPr>
        <w:t>th</w:t>
      </w:r>
      <w:r w:rsidR="004B358F">
        <w:rPr>
          <w:rFonts w:ascii="Arial" w:hAnsi="Arial"/>
          <w:color w:val="000000"/>
        </w:rPr>
        <w:t xml:space="preserve"> June</w:t>
      </w:r>
      <w:r w:rsidRPr="00ED2FC2">
        <w:rPr>
          <w:rFonts w:ascii="Arial" w:hAnsi="Arial"/>
          <w:color w:val="000000"/>
        </w:rPr>
        <w:t xml:space="preserve"> 2015, titled Tourism Events Grant Programme, the following recommendations were presented by</w:t>
      </w:r>
      <w:r w:rsidR="009E71DF">
        <w:rPr>
          <w:rFonts w:ascii="Arial" w:hAnsi="Arial"/>
          <w:color w:val="000000"/>
        </w:rPr>
        <w:t xml:space="preserve"> the Head of Service for Tourism</w:t>
      </w:r>
      <w:r w:rsidRPr="00ED2FC2">
        <w:rPr>
          <w:rFonts w:ascii="Arial" w:hAnsi="Arial"/>
          <w:color w:val="000000"/>
        </w:rPr>
        <w:t xml:space="preserve"> and Recreation.</w:t>
      </w:r>
    </w:p>
    <w:p w:rsidR="007E2488" w:rsidRPr="00ED2FC2" w:rsidRDefault="007E2488" w:rsidP="001F3834">
      <w:pPr>
        <w:pStyle w:val="NormalWeb"/>
        <w:numPr>
          <w:ilvl w:val="0"/>
          <w:numId w:val="4"/>
        </w:numPr>
        <w:spacing w:before="120" w:beforeAutospacing="0" w:after="120" w:afterAutospacing="0"/>
        <w:rPr>
          <w:rFonts w:ascii="Arial" w:hAnsi="Arial"/>
          <w:color w:val="000000"/>
        </w:rPr>
      </w:pPr>
      <w:r w:rsidRPr="00ED2FC2">
        <w:rPr>
          <w:rFonts w:ascii="Arial" w:hAnsi="Arial"/>
          <w:color w:val="000000"/>
        </w:rPr>
        <w:t>To award Tourism Events Small Grants to those that were successful in their application</w:t>
      </w:r>
    </w:p>
    <w:p w:rsidR="007E2488" w:rsidRPr="00ED2FC2" w:rsidRDefault="007E2488" w:rsidP="001F3834">
      <w:pPr>
        <w:pStyle w:val="NormalWeb"/>
        <w:numPr>
          <w:ilvl w:val="0"/>
          <w:numId w:val="4"/>
        </w:numPr>
        <w:spacing w:before="120" w:beforeAutospacing="0" w:after="120" w:afterAutospacing="0"/>
        <w:rPr>
          <w:rFonts w:ascii="Arial" w:hAnsi="Arial"/>
          <w:color w:val="000000"/>
        </w:rPr>
      </w:pPr>
      <w:r w:rsidRPr="00ED2FC2">
        <w:rPr>
          <w:rFonts w:ascii="Arial" w:hAnsi="Arial"/>
          <w:color w:val="000000"/>
        </w:rPr>
        <w:t>To award Tourism Events Large Grants to those that were successful in their application</w:t>
      </w:r>
    </w:p>
    <w:p w:rsidR="001F3834" w:rsidRDefault="007E2488" w:rsidP="001F3834">
      <w:pPr>
        <w:pStyle w:val="NormalWeb"/>
        <w:numPr>
          <w:ilvl w:val="0"/>
          <w:numId w:val="4"/>
        </w:numPr>
        <w:spacing w:before="120" w:beforeAutospacing="0" w:after="120" w:afterAutospacing="0"/>
        <w:rPr>
          <w:rFonts w:ascii="Arial" w:hAnsi="Arial"/>
          <w:color w:val="000000"/>
        </w:rPr>
      </w:pPr>
      <w:r w:rsidRPr="00ED2FC2">
        <w:rPr>
          <w:rFonts w:ascii="Arial" w:hAnsi="Arial"/>
          <w:color w:val="000000"/>
        </w:rPr>
        <w:t>That a discretionary payment of £500.00 be paid to each unsuccessful applicant in this transitional year with no precedent being set for future years.</w:t>
      </w:r>
    </w:p>
    <w:p w:rsidR="001F3834" w:rsidRPr="001F3834" w:rsidRDefault="007E2488" w:rsidP="001F3834">
      <w:pPr>
        <w:pStyle w:val="NormalWeb"/>
        <w:spacing w:before="120" w:beforeAutospacing="0" w:after="120" w:afterAutospacing="0"/>
        <w:rPr>
          <w:rFonts w:ascii="Arial" w:hAnsi="Arial"/>
          <w:color w:val="000000"/>
        </w:rPr>
      </w:pPr>
      <w:r w:rsidRPr="001F3834">
        <w:rPr>
          <w:rFonts w:ascii="Arial" w:hAnsi="Arial"/>
          <w:color w:val="000000"/>
        </w:rPr>
        <w:t xml:space="preserve">The following events were unsuccessful; </w:t>
      </w:r>
    </w:p>
    <w:p w:rsidR="001F3834"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t xml:space="preserve">The </w:t>
      </w:r>
      <w:proofErr w:type="spellStart"/>
      <w:r w:rsidR="007E2488" w:rsidRPr="00ED2FC2">
        <w:rPr>
          <w:rFonts w:ascii="Arial" w:hAnsi="Arial"/>
          <w:color w:val="000000"/>
        </w:rPr>
        <w:t>Ballymoney</w:t>
      </w:r>
      <w:proofErr w:type="spellEnd"/>
      <w:r w:rsidR="007E2488" w:rsidRPr="00ED2FC2">
        <w:rPr>
          <w:rFonts w:ascii="Arial" w:hAnsi="Arial"/>
          <w:color w:val="000000"/>
        </w:rPr>
        <w:t xml:space="preserve"> Drama Fe</w:t>
      </w:r>
      <w:r>
        <w:rPr>
          <w:rFonts w:ascii="Arial" w:hAnsi="Arial"/>
          <w:color w:val="000000"/>
        </w:rPr>
        <w:t>stival,</w:t>
      </w:r>
    </w:p>
    <w:p w:rsidR="001F3834"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t xml:space="preserve">The </w:t>
      </w:r>
      <w:proofErr w:type="spellStart"/>
      <w:r>
        <w:rPr>
          <w:rFonts w:ascii="Arial" w:hAnsi="Arial"/>
          <w:color w:val="000000"/>
        </w:rPr>
        <w:t>Ballymoney</w:t>
      </w:r>
      <w:proofErr w:type="spellEnd"/>
      <w:r>
        <w:rPr>
          <w:rFonts w:ascii="Arial" w:hAnsi="Arial"/>
          <w:color w:val="000000"/>
        </w:rPr>
        <w:t xml:space="preserve"> Motorcycle Show,</w:t>
      </w:r>
    </w:p>
    <w:p w:rsidR="001F3834"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lastRenderedPageBreak/>
        <w:t xml:space="preserve">The </w:t>
      </w:r>
      <w:r>
        <w:rPr>
          <w:rFonts w:ascii="Arial" w:hAnsi="Arial"/>
          <w:color w:val="000000"/>
        </w:rPr>
        <w:t>NI Ploughing Festival,</w:t>
      </w:r>
    </w:p>
    <w:p w:rsidR="001F3834"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t xml:space="preserve">The </w:t>
      </w:r>
      <w:r w:rsidR="007E2488" w:rsidRPr="00ED2FC2">
        <w:rPr>
          <w:rFonts w:ascii="Arial" w:hAnsi="Arial"/>
          <w:color w:val="000000"/>
        </w:rPr>
        <w:t xml:space="preserve">Charlie </w:t>
      </w:r>
      <w:proofErr w:type="spellStart"/>
      <w:r w:rsidR="00F20F52" w:rsidRPr="00ED2FC2">
        <w:rPr>
          <w:rFonts w:ascii="Arial" w:hAnsi="Arial"/>
          <w:color w:val="000000"/>
        </w:rPr>
        <w:t>Gaile</w:t>
      </w:r>
      <w:proofErr w:type="spellEnd"/>
      <w:r w:rsidR="00F20F52" w:rsidRPr="00ED2FC2">
        <w:rPr>
          <w:rFonts w:ascii="Arial" w:hAnsi="Arial"/>
          <w:color w:val="000000"/>
        </w:rPr>
        <w:t xml:space="preserve"> Festival of Darts</w:t>
      </w:r>
      <w:r>
        <w:rPr>
          <w:rFonts w:ascii="Arial" w:hAnsi="Arial"/>
          <w:color w:val="000000"/>
        </w:rPr>
        <w:t>,</w:t>
      </w:r>
    </w:p>
    <w:p w:rsidR="001F3834"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t xml:space="preserve">The </w:t>
      </w:r>
      <w:r w:rsidR="007E2488" w:rsidRPr="00ED2FC2">
        <w:rPr>
          <w:rFonts w:ascii="Arial" w:hAnsi="Arial"/>
          <w:color w:val="000000"/>
        </w:rPr>
        <w:t>County Lo</w:t>
      </w:r>
      <w:r>
        <w:rPr>
          <w:rFonts w:ascii="Arial" w:hAnsi="Arial"/>
          <w:color w:val="000000"/>
        </w:rPr>
        <w:t>ndonderry Agricultural Show,</w:t>
      </w:r>
    </w:p>
    <w:p w:rsidR="007E2488" w:rsidRPr="00ED2FC2" w:rsidRDefault="001F3834" w:rsidP="001F3834">
      <w:pPr>
        <w:pStyle w:val="NormalWeb"/>
        <w:numPr>
          <w:ilvl w:val="0"/>
          <w:numId w:val="3"/>
        </w:numPr>
        <w:spacing w:before="120" w:beforeAutospacing="0" w:after="120" w:afterAutospacing="0"/>
        <w:rPr>
          <w:rFonts w:ascii="Arial" w:hAnsi="Arial"/>
          <w:color w:val="000000"/>
        </w:rPr>
      </w:pPr>
      <w:r w:rsidRPr="00ED2FC2">
        <w:rPr>
          <w:rFonts w:ascii="Arial" w:hAnsi="Arial"/>
          <w:color w:val="000000"/>
        </w:rPr>
        <w:t xml:space="preserve">The </w:t>
      </w:r>
      <w:proofErr w:type="spellStart"/>
      <w:r w:rsidR="007E2488" w:rsidRPr="00ED2FC2">
        <w:rPr>
          <w:rFonts w:ascii="Arial" w:hAnsi="Arial"/>
          <w:color w:val="000000"/>
        </w:rPr>
        <w:t>Portrush</w:t>
      </w:r>
      <w:proofErr w:type="spellEnd"/>
      <w:r w:rsidR="007E2488" w:rsidRPr="00ED2FC2">
        <w:rPr>
          <w:rFonts w:ascii="Arial" w:hAnsi="Arial"/>
          <w:color w:val="000000"/>
        </w:rPr>
        <w:t xml:space="preserve"> Summer Theatre.</w:t>
      </w:r>
    </w:p>
    <w:p w:rsidR="007E2488" w:rsidRPr="00ED2FC2" w:rsidRDefault="007E2488" w:rsidP="00ED2FC2">
      <w:pPr>
        <w:pStyle w:val="NormalWeb"/>
        <w:spacing w:before="120" w:beforeAutospacing="0" w:after="120" w:afterAutospacing="0"/>
        <w:rPr>
          <w:rFonts w:ascii="Arial" w:hAnsi="Arial"/>
          <w:color w:val="000000"/>
        </w:rPr>
      </w:pPr>
      <w:r w:rsidRPr="00ED2FC2">
        <w:rPr>
          <w:rFonts w:ascii="Arial" w:hAnsi="Arial"/>
          <w:color w:val="000000"/>
        </w:rPr>
        <w:t>In response to Members</w:t>
      </w:r>
      <w:r w:rsidR="004B358F">
        <w:rPr>
          <w:rFonts w:ascii="Arial" w:hAnsi="Arial"/>
          <w:color w:val="000000"/>
        </w:rPr>
        <w:t>’</w:t>
      </w:r>
      <w:r w:rsidRPr="00ED2FC2">
        <w:rPr>
          <w:rFonts w:ascii="Arial" w:hAnsi="Arial"/>
          <w:color w:val="000000"/>
        </w:rPr>
        <w:t xml:space="preserve"> conce</w:t>
      </w:r>
      <w:r w:rsidR="001F3834">
        <w:rPr>
          <w:rFonts w:ascii="Arial" w:hAnsi="Arial"/>
          <w:color w:val="000000"/>
        </w:rPr>
        <w:t>rn for the aforementioned unsuccessful events</w:t>
      </w:r>
      <w:r w:rsidRPr="00ED2FC2">
        <w:rPr>
          <w:rFonts w:ascii="Arial" w:hAnsi="Arial"/>
          <w:color w:val="000000"/>
        </w:rPr>
        <w:t xml:space="preserve">, </w:t>
      </w:r>
      <w:r w:rsidR="001F3834">
        <w:rPr>
          <w:rFonts w:ascii="Arial" w:hAnsi="Arial"/>
          <w:color w:val="000000"/>
        </w:rPr>
        <w:t xml:space="preserve">Recommendation 3 has been reviewed, to facilitate </w:t>
      </w:r>
      <w:r w:rsidRPr="00ED2FC2">
        <w:rPr>
          <w:rFonts w:ascii="Arial" w:hAnsi="Arial"/>
          <w:color w:val="000000"/>
        </w:rPr>
        <w:t xml:space="preserve">the transitional process in the first year of the new Council. </w:t>
      </w:r>
    </w:p>
    <w:p w:rsidR="007E2488" w:rsidRPr="00ED2FC2" w:rsidRDefault="007E2488" w:rsidP="00ED2FC2">
      <w:pPr>
        <w:pStyle w:val="NormalWeb"/>
        <w:spacing w:before="120" w:beforeAutospacing="0" w:after="120" w:afterAutospacing="0"/>
        <w:rPr>
          <w:rFonts w:ascii="Arial" w:hAnsi="Arial"/>
          <w:b/>
          <w:color w:val="000000"/>
        </w:rPr>
      </w:pPr>
      <w:r w:rsidRPr="00ED2FC2">
        <w:rPr>
          <w:rFonts w:ascii="Arial" w:hAnsi="Arial"/>
          <w:b/>
          <w:color w:val="000000"/>
        </w:rPr>
        <w:t>Recommendation.</w:t>
      </w:r>
    </w:p>
    <w:p w:rsidR="00F36974" w:rsidRPr="00193C30" w:rsidRDefault="007E2488" w:rsidP="00193C30">
      <w:pPr>
        <w:pStyle w:val="NormalWeb"/>
        <w:spacing w:before="120" w:beforeAutospacing="0" w:after="120" w:afterAutospacing="0"/>
        <w:rPr>
          <w:rFonts w:ascii="Arial" w:hAnsi="Arial"/>
          <w:color w:val="000000"/>
        </w:rPr>
      </w:pPr>
      <w:r w:rsidRPr="00ED2FC2">
        <w:rPr>
          <w:rFonts w:ascii="Arial" w:hAnsi="Arial"/>
          <w:color w:val="000000"/>
        </w:rPr>
        <w:t>That the discretionary payment recommended in the June Council Report to each of the unsuccessful applicant</w:t>
      </w:r>
      <w:r w:rsidR="00F20F52" w:rsidRPr="00ED2FC2">
        <w:rPr>
          <w:rFonts w:ascii="Arial" w:hAnsi="Arial"/>
          <w:color w:val="000000"/>
        </w:rPr>
        <w:t>s</w:t>
      </w:r>
      <w:r w:rsidRPr="00ED2FC2">
        <w:rPr>
          <w:rFonts w:ascii="Arial" w:hAnsi="Arial"/>
          <w:color w:val="000000"/>
        </w:rPr>
        <w:t xml:space="preserve"> in this transitional year is increased from £500 to £1000, with no precedent being set for future years.</w:t>
      </w:r>
    </w:p>
    <w:sectPr w:rsidR="00F36974" w:rsidRPr="00193C30" w:rsidSect="00405A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3E" w:rsidRDefault="000B163E" w:rsidP="000B163E">
      <w:r>
        <w:separator/>
      </w:r>
    </w:p>
  </w:endnote>
  <w:endnote w:type="continuationSeparator" w:id="0">
    <w:p w:rsidR="000B163E" w:rsidRDefault="000B163E" w:rsidP="000B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152391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0B163E" w:rsidRPr="000B163E" w:rsidRDefault="000B163E" w:rsidP="000B163E">
            <w:pPr>
              <w:pStyle w:val="Footer"/>
              <w:rPr>
                <w:rFonts w:ascii="Arial" w:hAnsi="Arial" w:cs="Arial"/>
                <w:sz w:val="18"/>
                <w:szCs w:val="18"/>
              </w:rPr>
            </w:pPr>
            <w:r w:rsidRPr="000B163E">
              <w:rPr>
                <w:rFonts w:ascii="Arial" w:hAnsi="Arial" w:cs="Arial"/>
                <w:sz w:val="18"/>
                <w:szCs w:val="18"/>
              </w:rPr>
              <w:t>CM150728 Tourism Events Grants Programme Report</w:t>
            </w:r>
            <w:r>
              <w:rPr>
                <w:rFonts w:ascii="Arial" w:hAnsi="Arial" w:cs="Arial"/>
                <w:sz w:val="18"/>
                <w:szCs w:val="18"/>
              </w:rPr>
              <w:tab/>
            </w:r>
            <w:r w:rsidRPr="000B163E">
              <w:rPr>
                <w:rFonts w:ascii="Arial" w:hAnsi="Arial" w:cs="Arial"/>
                <w:sz w:val="18"/>
                <w:szCs w:val="18"/>
              </w:rPr>
              <w:tab/>
              <w:t xml:space="preserve">Page </w:t>
            </w:r>
            <w:r w:rsidRPr="000B163E">
              <w:rPr>
                <w:rFonts w:ascii="Arial" w:hAnsi="Arial" w:cs="Arial"/>
                <w:bCs/>
                <w:sz w:val="18"/>
                <w:szCs w:val="18"/>
              </w:rPr>
              <w:fldChar w:fldCharType="begin"/>
            </w:r>
            <w:r w:rsidRPr="000B163E">
              <w:rPr>
                <w:rFonts w:ascii="Arial" w:hAnsi="Arial" w:cs="Arial"/>
                <w:bCs/>
                <w:sz w:val="18"/>
                <w:szCs w:val="18"/>
              </w:rPr>
              <w:instrText xml:space="preserve"> PAGE </w:instrText>
            </w:r>
            <w:r w:rsidRPr="000B163E">
              <w:rPr>
                <w:rFonts w:ascii="Arial" w:hAnsi="Arial" w:cs="Arial"/>
                <w:bCs/>
                <w:sz w:val="18"/>
                <w:szCs w:val="18"/>
              </w:rPr>
              <w:fldChar w:fldCharType="separate"/>
            </w:r>
            <w:r w:rsidR="00F06659">
              <w:rPr>
                <w:rFonts w:ascii="Arial" w:hAnsi="Arial" w:cs="Arial"/>
                <w:bCs/>
                <w:noProof/>
                <w:sz w:val="18"/>
                <w:szCs w:val="18"/>
              </w:rPr>
              <w:t>2</w:t>
            </w:r>
            <w:r w:rsidRPr="000B163E">
              <w:rPr>
                <w:rFonts w:ascii="Arial" w:hAnsi="Arial" w:cs="Arial"/>
                <w:bCs/>
                <w:sz w:val="18"/>
                <w:szCs w:val="18"/>
              </w:rPr>
              <w:fldChar w:fldCharType="end"/>
            </w:r>
            <w:r w:rsidRPr="000B163E">
              <w:rPr>
                <w:rFonts w:ascii="Arial" w:hAnsi="Arial" w:cs="Arial"/>
                <w:sz w:val="18"/>
                <w:szCs w:val="18"/>
              </w:rPr>
              <w:t xml:space="preserve"> of </w:t>
            </w:r>
            <w:r w:rsidRPr="000B163E">
              <w:rPr>
                <w:rFonts w:ascii="Arial" w:hAnsi="Arial" w:cs="Arial"/>
                <w:bCs/>
                <w:sz w:val="18"/>
                <w:szCs w:val="18"/>
              </w:rPr>
              <w:fldChar w:fldCharType="begin"/>
            </w:r>
            <w:r w:rsidRPr="000B163E">
              <w:rPr>
                <w:rFonts w:ascii="Arial" w:hAnsi="Arial" w:cs="Arial"/>
                <w:bCs/>
                <w:sz w:val="18"/>
                <w:szCs w:val="18"/>
              </w:rPr>
              <w:instrText xml:space="preserve"> NUMPAGES  </w:instrText>
            </w:r>
            <w:r w:rsidRPr="000B163E">
              <w:rPr>
                <w:rFonts w:ascii="Arial" w:hAnsi="Arial" w:cs="Arial"/>
                <w:bCs/>
                <w:sz w:val="18"/>
                <w:szCs w:val="18"/>
              </w:rPr>
              <w:fldChar w:fldCharType="separate"/>
            </w:r>
            <w:r w:rsidR="00F06659">
              <w:rPr>
                <w:rFonts w:ascii="Arial" w:hAnsi="Arial" w:cs="Arial"/>
                <w:bCs/>
                <w:noProof/>
                <w:sz w:val="18"/>
                <w:szCs w:val="18"/>
              </w:rPr>
              <w:t>2</w:t>
            </w:r>
            <w:r w:rsidRPr="000B163E">
              <w:rPr>
                <w:rFonts w:ascii="Arial" w:hAnsi="Arial" w:cs="Arial"/>
                <w:bCs/>
                <w:sz w:val="18"/>
                <w:szCs w:val="18"/>
              </w:rPr>
              <w:fldChar w:fldCharType="end"/>
            </w:r>
          </w:p>
        </w:sdtContent>
      </w:sdt>
    </w:sdtContent>
  </w:sdt>
  <w:p w:rsidR="000B163E" w:rsidRPr="000B163E" w:rsidRDefault="000B163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3E" w:rsidRDefault="000B163E" w:rsidP="000B163E">
      <w:r>
        <w:separator/>
      </w:r>
    </w:p>
  </w:footnote>
  <w:footnote w:type="continuationSeparator" w:id="0">
    <w:p w:rsidR="000B163E" w:rsidRDefault="000B163E" w:rsidP="000B1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007F"/>
    <w:multiLevelType w:val="hybridMultilevel"/>
    <w:tmpl w:val="817A865C"/>
    <w:lvl w:ilvl="0" w:tplc="AF2A86CA">
      <w:start w:val="1"/>
      <w:numFmt w:val="bullet"/>
      <w:lvlText w:val=""/>
      <w:lvlJc w:val="left"/>
      <w:pPr>
        <w:ind w:left="740" w:hanging="38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5D1034A"/>
    <w:multiLevelType w:val="hybridMultilevel"/>
    <w:tmpl w:val="E08631E2"/>
    <w:lvl w:ilvl="0" w:tplc="AD2CF8FA">
      <w:start w:val="1"/>
      <w:numFmt w:val="bullet"/>
      <w:lvlText w:val="–"/>
      <w:lvlJc w:val="left"/>
      <w:pPr>
        <w:ind w:left="720" w:hanging="360"/>
      </w:pPr>
      <w:rPr>
        <w:rFonts w:ascii="Arial" w:hAnsi="Aria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663C685C"/>
    <w:multiLevelType w:val="hybridMultilevel"/>
    <w:tmpl w:val="B606AB8C"/>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7FF70752"/>
    <w:multiLevelType w:val="multilevel"/>
    <w:tmpl w:val="E08631E2"/>
    <w:lvl w:ilvl="0">
      <w:start w:val="1"/>
      <w:numFmt w:val="bullet"/>
      <w:lvlText w:val="–"/>
      <w:lvlJc w:val="left"/>
      <w:pPr>
        <w:ind w:left="720" w:hanging="360"/>
      </w:pPr>
      <w:rPr>
        <w:rFonts w:ascii="Arial" w:hAnsi="Aria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9E"/>
    <w:rsid w:val="000B163E"/>
    <w:rsid w:val="00193C30"/>
    <w:rsid w:val="001F3834"/>
    <w:rsid w:val="00203ED0"/>
    <w:rsid w:val="00405AD6"/>
    <w:rsid w:val="004B358F"/>
    <w:rsid w:val="007E2488"/>
    <w:rsid w:val="009E71DF"/>
    <w:rsid w:val="00B7359E"/>
    <w:rsid w:val="00D44053"/>
    <w:rsid w:val="00ED1168"/>
    <w:rsid w:val="00ED2FC2"/>
    <w:rsid w:val="00F06659"/>
    <w:rsid w:val="00F20F52"/>
    <w:rsid w:val="00F369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6A91A-7216-404B-B953-9ACA83AE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488"/>
    <w:pPr>
      <w:spacing w:before="100" w:beforeAutospacing="1" w:after="100" w:afterAutospacing="1"/>
    </w:pPr>
    <w:rPr>
      <w:lang w:eastAsia="en-GB"/>
    </w:rPr>
  </w:style>
  <w:style w:type="character" w:styleId="Strong">
    <w:name w:val="Strong"/>
    <w:basedOn w:val="DefaultParagraphFont"/>
    <w:uiPriority w:val="22"/>
    <w:qFormat/>
    <w:rsid w:val="007E2488"/>
    <w:rPr>
      <w:b/>
      <w:bCs/>
    </w:rPr>
  </w:style>
  <w:style w:type="paragraph" w:styleId="BalloonText">
    <w:name w:val="Balloon Text"/>
    <w:basedOn w:val="Normal"/>
    <w:link w:val="BalloonTextChar"/>
    <w:uiPriority w:val="99"/>
    <w:semiHidden/>
    <w:unhideWhenUsed/>
    <w:rsid w:val="009E7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DF"/>
    <w:rPr>
      <w:rFonts w:ascii="Segoe UI" w:eastAsia="Times New Roman" w:hAnsi="Segoe UI" w:cs="Segoe UI"/>
      <w:sz w:val="18"/>
      <w:szCs w:val="18"/>
    </w:rPr>
  </w:style>
  <w:style w:type="paragraph" w:styleId="Header">
    <w:name w:val="header"/>
    <w:basedOn w:val="Normal"/>
    <w:link w:val="HeaderChar"/>
    <w:uiPriority w:val="99"/>
    <w:unhideWhenUsed/>
    <w:rsid w:val="000B163E"/>
    <w:pPr>
      <w:tabs>
        <w:tab w:val="center" w:pos="4513"/>
        <w:tab w:val="right" w:pos="9026"/>
      </w:tabs>
    </w:pPr>
  </w:style>
  <w:style w:type="character" w:customStyle="1" w:styleId="HeaderChar">
    <w:name w:val="Header Char"/>
    <w:basedOn w:val="DefaultParagraphFont"/>
    <w:link w:val="Header"/>
    <w:uiPriority w:val="99"/>
    <w:rsid w:val="000B16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163E"/>
    <w:pPr>
      <w:tabs>
        <w:tab w:val="center" w:pos="4513"/>
        <w:tab w:val="right" w:pos="9026"/>
      </w:tabs>
    </w:pPr>
  </w:style>
  <w:style w:type="character" w:customStyle="1" w:styleId="FooterChar">
    <w:name w:val="Footer Char"/>
    <w:basedOn w:val="DefaultParagraphFont"/>
    <w:link w:val="Footer"/>
    <w:uiPriority w:val="99"/>
    <w:rsid w:val="000B16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Thompson</dc:creator>
  <cp:keywords/>
  <dc:description/>
  <cp:lastModifiedBy>edwina mccaul</cp:lastModifiedBy>
  <cp:revision>3</cp:revision>
  <cp:lastPrinted>2015-07-22T13:52:00Z</cp:lastPrinted>
  <dcterms:created xsi:type="dcterms:W3CDTF">2015-07-22T13:40:00Z</dcterms:created>
  <dcterms:modified xsi:type="dcterms:W3CDTF">2015-07-22T13:52:00Z</dcterms:modified>
</cp:coreProperties>
</file>