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09602" w14:textId="6F88096C" w:rsidR="00BB1ED4" w:rsidRPr="00DA1E1D" w:rsidRDefault="00BB1ED4" w:rsidP="00BB1ED4">
      <w:pPr>
        <w:ind w:left="-540" w:right="-839"/>
        <w:rPr>
          <w:rFonts w:ascii="Arial" w:hAnsi="Arial" w:cs="Arial"/>
          <w:b/>
          <w:sz w:val="24"/>
          <w:szCs w:val="24"/>
        </w:rPr>
      </w:pPr>
      <w:r w:rsidRPr="00DA1E1D">
        <w:rPr>
          <w:rFonts w:ascii="Arial" w:hAnsi="Arial" w:cs="Arial"/>
          <w:noProof/>
          <w:sz w:val="24"/>
          <w:szCs w:val="24"/>
          <w:lang w:eastAsia="en-GB"/>
        </w:rPr>
        <w:drawing>
          <wp:inline distT="0" distB="0" distL="0" distR="0" wp14:anchorId="31A250EB" wp14:editId="7D460B20">
            <wp:extent cx="3058455" cy="10058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8">
                      <a:extLst>
                        <a:ext uri="{28A0092B-C50C-407E-A947-70E740481C1C}">
                          <a14:useLocalDpi xmlns:a14="http://schemas.microsoft.com/office/drawing/2010/main" val="0"/>
                        </a:ext>
                      </a:extLst>
                    </a:blip>
                    <a:stretch>
                      <a:fillRect/>
                    </a:stretch>
                  </pic:blipFill>
                  <pic:spPr>
                    <a:xfrm>
                      <a:off x="0" y="0"/>
                      <a:ext cx="3069653" cy="1009523"/>
                    </a:xfrm>
                    <a:prstGeom prst="rect">
                      <a:avLst/>
                    </a:prstGeom>
                  </pic:spPr>
                </pic:pic>
              </a:graphicData>
            </a:graphic>
          </wp:inline>
        </w:drawing>
      </w:r>
    </w:p>
    <w:p w14:paraId="762CEFEE" w14:textId="4A6F64A4" w:rsidR="00F73F39" w:rsidRDefault="00444566" w:rsidP="00CA3572">
      <w:pPr>
        <w:ind w:left="-540" w:right="-839"/>
        <w:jc w:val="center"/>
        <w:rPr>
          <w:rFonts w:ascii="Arial" w:hAnsi="Arial" w:cs="Arial"/>
          <w:b/>
          <w:sz w:val="24"/>
          <w:szCs w:val="24"/>
        </w:rPr>
      </w:pPr>
      <w:r w:rsidRPr="00DA1E1D">
        <w:rPr>
          <w:rFonts w:ascii="Arial" w:hAnsi="Arial" w:cs="Arial"/>
          <w:b/>
          <w:sz w:val="24"/>
          <w:szCs w:val="24"/>
        </w:rPr>
        <w:t xml:space="preserve">CONSULTATION </w:t>
      </w:r>
      <w:r w:rsidR="00FB5135" w:rsidRPr="00DA1E1D">
        <w:rPr>
          <w:rFonts w:ascii="Arial" w:hAnsi="Arial" w:cs="Arial"/>
          <w:b/>
          <w:sz w:val="24"/>
          <w:szCs w:val="24"/>
        </w:rPr>
        <w:t>SCHEDULE</w:t>
      </w:r>
      <w:r w:rsidR="0024466F" w:rsidRPr="00DA1E1D">
        <w:rPr>
          <w:rFonts w:ascii="Arial" w:hAnsi="Arial" w:cs="Arial"/>
          <w:b/>
          <w:sz w:val="24"/>
          <w:szCs w:val="24"/>
        </w:rPr>
        <w:t xml:space="preserve"> – </w:t>
      </w:r>
      <w:r w:rsidR="003D70D9">
        <w:rPr>
          <w:rFonts w:ascii="Arial" w:hAnsi="Arial" w:cs="Arial"/>
          <w:b/>
          <w:sz w:val="24"/>
          <w:szCs w:val="24"/>
        </w:rPr>
        <w:t>2</w:t>
      </w:r>
      <w:r w:rsidR="006E378A">
        <w:rPr>
          <w:rFonts w:ascii="Arial" w:hAnsi="Arial" w:cs="Arial"/>
          <w:b/>
          <w:sz w:val="24"/>
          <w:szCs w:val="24"/>
        </w:rPr>
        <w:t>5</w:t>
      </w:r>
      <w:r w:rsidR="003D70D9">
        <w:rPr>
          <w:rFonts w:ascii="Arial" w:hAnsi="Arial" w:cs="Arial"/>
          <w:b/>
          <w:sz w:val="24"/>
          <w:szCs w:val="24"/>
        </w:rPr>
        <w:t xml:space="preserve"> </w:t>
      </w:r>
      <w:r w:rsidR="006E378A">
        <w:rPr>
          <w:rFonts w:ascii="Arial" w:hAnsi="Arial" w:cs="Arial"/>
          <w:b/>
          <w:sz w:val="24"/>
          <w:szCs w:val="24"/>
        </w:rPr>
        <w:t>April</w:t>
      </w:r>
      <w:r w:rsidR="003D70D9">
        <w:rPr>
          <w:rFonts w:ascii="Arial" w:hAnsi="Arial" w:cs="Arial"/>
          <w:b/>
          <w:sz w:val="24"/>
          <w:szCs w:val="24"/>
        </w:rPr>
        <w:t xml:space="preserve"> </w:t>
      </w:r>
      <w:r w:rsidR="0058794C">
        <w:rPr>
          <w:rFonts w:ascii="Arial" w:hAnsi="Arial" w:cs="Arial"/>
          <w:b/>
          <w:sz w:val="24"/>
          <w:szCs w:val="24"/>
        </w:rPr>
        <w:t>2017</w:t>
      </w:r>
    </w:p>
    <w:p w14:paraId="6E8DDF60" w14:textId="77777777" w:rsidR="00DF589E" w:rsidRDefault="00DF589E" w:rsidP="00CA3572">
      <w:pPr>
        <w:ind w:left="-540" w:right="-839"/>
        <w:jc w:val="center"/>
        <w:rPr>
          <w:rFonts w:ascii="Arial" w:hAnsi="Arial" w:cs="Arial"/>
          <w:b/>
          <w:sz w:val="24"/>
          <w:szCs w:val="24"/>
        </w:rPr>
      </w:pPr>
    </w:p>
    <w:tbl>
      <w:tblPr>
        <w:tblW w:w="141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7871"/>
        <w:gridCol w:w="2693"/>
        <w:gridCol w:w="2416"/>
      </w:tblGrid>
      <w:tr w:rsidR="00DF589E" w:rsidRPr="00DA1E1D" w14:paraId="59713359" w14:textId="77777777" w:rsidTr="008405B2">
        <w:tc>
          <w:tcPr>
            <w:tcW w:w="1201" w:type="dxa"/>
            <w:vMerge w:val="restart"/>
            <w:tcBorders>
              <w:top w:val="single" w:sz="4" w:space="0" w:color="auto"/>
              <w:left w:val="single" w:sz="4" w:space="0" w:color="auto"/>
              <w:right w:val="single" w:sz="4" w:space="0" w:color="auto"/>
            </w:tcBorders>
            <w:shd w:val="clear" w:color="auto" w:fill="D9D9D9" w:themeFill="background1" w:themeFillShade="D9"/>
          </w:tcPr>
          <w:p w14:paraId="6753F25E" w14:textId="5BF9B591" w:rsidR="00DF589E" w:rsidRPr="00DA1E1D" w:rsidRDefault="00DF589E" w:rsidP="00AE6977">
            <w:pPr>
              <w:jc w:val="center"/>
              <w:rPr>
                <w:rFonts w:ascii="Arial" w:hAnsi="Arial" w:cs="Arial"/>
                <w:b/>
                <w:sz w:val="24"/>
                <w:szCs w:val="24"/>
                <w:u w:val="single"/>
              </w:rPr>
            </w:pPr>
            <w:r>
              <w:rPr>
                <w:rFonts w:ascii="Arial" w:hAnsi="Arial" w:cs="Arial"/>
                <w:b/>
                <w:sz w:val="24"/>
                <w:szCs w:val="24"/>
              </w:rPr>
              <w:t>1</w:t>
            </w:r>
          </w:p>
        </w:tc>
        <w:tc>
          <w:tcPr>
            <w:tcW w:w="7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5E501" w14:textId="77777777" w:rsidR="00DF589E" w:rsidRPr="00DA1E1D" w:rsidRDefault="00DF589E" w:rsidP="00091ADB">
            <w:pPr>
              <w:spacing w:line="276" w:lineRule="auto"/>
              <w:rPr>
                <w:rFonts w:ascii="Arial" w:hAnsi="Arial" w:cs="Arial"/>
                <w:b/>
                <w:sz w:val="24"/>
                <w:szCs w:val="24"/>
              </w:rPr>
            </w:pPr>
            <w:r w:rsidRPr="00DA1E1D">
              <w:rPr>
                <w:rFonts w:ascii="Arial" w:hAnsi="Arial" w:cs="Arial"/>
                <w:b/>
                <w:sz w:val="24"/>
                <w:szCs w:val="24"/>
              </w:rPr>
              <w:t>TITLE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F1D93" w14:textId="77777777" w:rsidR="00DF589E" w:rsidRPr="00DA1E1D" w:rsidRDefault="00DF589E" w:rsidP="00091ADB">
            <w:pPr>
              <w:spacing w:line="276" w:lineRule="auto"/>
              <w:rPr>
                <w:rFonts w:ascii="Arial" w:hAnsi="Arial" w:cs="Arial"/>
                <w:b/>
                <w:sz w:val="24"/>
                <w:szCs w:val="24"/>
              </w:rPr>
            </w:pPr>
            <w:r w:rsidRPr="00DA1E1D">
              <w:rPr>
                <w:rFonts w:ascii="Arial" w:hAnsi="Arial" w:cs="Arial"/>
                <w:b/>
                <w:sz w:val="24"/>
                <w:szCs w:val="24"/>
              </w:rPr>
              <w:t>RECEIVED FROM</w:t>
            </w:r>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E4B72" w14:textId="77777777" w:rsidR="00DF589E" w:rsidRPr="00DA1E1D" w:rsidRDefault="00DF589E" w:rsidP="00091ADB">
            <w:pPr>
              <w:spacing w:line="276" w:lineRule="auto"/>
              <w:rPr>
                <w:rFonts w:ascii="Arial" w:hAnsi="Arial" w:cs="Arial"/>
                <w:b/>
                <w:sz w:val="24"/>
                <w:szCs w:val="24"/>
              </w:rPr>
            </w:pPr>
            <w:r w:rsidRPr="00DA1E1D">
              <w:rPr>
                <w:rFonts w:ascii="Arial" w:hAnsi="Arial" w:cs="Arial"/>
                <w:b/>
                <w:sz w:val="24"/>
                <w:szCs w:val="24"/>
              </w:rPr>
              <w:t>SUBMISSION BY</w:t>
            </w:r>
          </w:p>
        </w:tc>
      </w:tr>
      <w:tr w:rsidR="006566EC" w:rsidRPr="00DA1E1D" w14:paraId="757348D1" w14:textId="77777777" w:rsidTr="008405B2">
        <w:tc>
          <w:tcPr>
            <w:tcW w:w="1201" w:type="dxa"/>
            <w:vMerge/>
            <w:tcBorders>
              <w:left w:val="single" w:sz="4" w:space="0" w:color="auto"/>
              <w:right w:val="single" w:sz="4" w:space="0" w:color="auto"/>
            </w:tcBorders>
            <w:shd w:val="clear" w:color="auto" w:fill="D9D9D9" w:themeFill="background1" w:themeFillShade="D9"/>
          </w:tcPr>
          <w:p w14:paraId="66CBBC7D" w14:textId="77777777" w:rsidR="006566EC" w:rsidRPr="00DA1E1D" w:rsidRDefault="006566EC" w:rsidP="006566EC">
            <w:pPr>
              <w:ind w:firstLine="720"/>
              <w:jc w:val="center"/>
              <w:rPr>
                <w:rFonts w:ascii="Arial" w:hAnsi="Arial" w:cs="Arial"/>
                <w:b/>
                <w:sz w:val="24"/>
                <w:szCs w:val="24"/>
                <w:u w:val="single"/>
              </w:rPr>
            </w:pPr>
          </w:p>
        </w:tc>
        <w:tc>
          <w:tcPr>
            <w:tcW w:w="7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AFB7A" w14:textId="26FF67A5" w:rsidR="006566EC" w:rsidRPr="00DA1E1D" w:rsidRDefault="00091ADB" w:rsidP="00091ADB">
            <w:pPr>
              <w:spacing w:line="276" w:lineRule="auto"/>
              <w:rPr>
                <w:rFonts w:ascii="Arial" w:hAnsi="Arial" w:cs="Arial"/>
                <w:b/>
                <w:sz w:val="24"/>
                <w:szCs w:val="24"/>
              </w:rPr>
            </w:pPr>
            <w:r>
              <w:rPr>
                <w:rFonts w:ascii="Arial" w:hAnsi="Arial" w:cs="Arial"/>
                <w:b/>
                <w:sz w:val="24"/>
                <w:szCs w:val="24"/>
              </w:rPr>
              <w:t>Department of Health (England) Consultation re Adrenalin Auto-Injectors</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E38A9" w14:textId="0272BC20" w:rsidR="006566EC" w:rsidRPr="00DA1E1D" w:rsidRDefault="00091ADB" w:rsidP="00091ADB">
            <w:pPr>
              <w:spacing w:line="276" w:lineRule="auto"/>
              <w:rPr>
                <w:rFonts w:ascii="Arial" w:hAnsi="Arial" w:cs="Arial"/>
                <w:b/>
                <w:sz w:val="24"/>
                <w:szCs w:val="24"/>
              </w:rPr>
            </w:pPr>
            <w:r>
              <w:rPr>
                <w:rFonts w:ascii="Arial" w:hAnsi="Arial" w:cs="Arial"/>
                <w:b/>
                <w:sz w:val="24"/>
                <w:szCs w:val="24"/>
              </w:rPr>
              <w:t>Department of Health</w:t>
            </w:r>
            <w:r w:rsidR="00F11D60">
              <w:rPr>
                <w:rFonts w:ascii="Arial" w:hAnsi="Arial" w:cs="Arial"/>
                <w:b/>
                <w:sz w:val="24"/>
                <w:szCs w:val="24"/>
              </w:rPr>
              <w:t xml:space="preserve"> (England)</w:t>
            </w:r>
            <w:bookmarkStart w:id="0" w:name="_GoBack"/>
            <w:bookmarkEnd w:id="0"/>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06DDA" w14:textId="5257FCC9" w:rsidR="006566EC" w:rsidRPr="00DA1E1D" w:rsidRDefault="00091ADB" w:rsidP="00091ADB">
            <w:pPr>
              <w:spacing w:line="276" w:lineRule="auto"/>
              <w:rPr>
                <w:rFonts w:ascii="Arial" w:hAnsi="Arial" w:cs="Arial"/>
                <w:b/>
                <w:sz w:val="24"/>
                <w:szCs w:val="24"/>
              </w:rPr>
            </w:pPr>
            <w:r>
              <w:rPr>
                <w:rFonts w:ascii="Arial" w:hAnsi="Arial" w:cs="Arial"/>
                <w:b/>
                <w:sz w:val="24"/>
                <w:szCs w:val="24"/>
              </w:rPr>
              <w:t>5</w:t>
            </w:r>
            <w:r w:rsidR="002C171C">
              <w:rPr>
                <w:rFonts w:ascii="Arial" w:hAnsi="Arial" w:cs="Arial"/>
                <w:b/>
                <w:sz w:val="24"/>
                <w:szCs w:val="24"/>
              </w:rPr>
              <w:t xml:space="preserve"> </w:t>
            </w:r>
            <w:r>
              <w:rPr>
                <w:rFonts w:ascii="Arial" w:hAnsi="Arial" w:cs="Arial"/>
                <w:b/>
                <w:sz w:val="24"/>
                <w:szCs w:val="24"/>
              </w:rPr>
              <w:t>May</w:t>
            </w:r>
            <w:r w:rsidR="002C171C">
              <w:rPr>
                <w:rFonts w:ascii="Arial" w:hAnsi="Arial" w:cs="Arial"/>
                <w:b/>
                <w:sz w:val="24"/>
                <w:szCs w:val="24"/>
              </w:rPr>
              <w:t xml:space="preserve"> 2017</w:t>
            </w:r>
          </w:p>
        </w:tc>
      </w:tr>
      <w:tr w:rsidR="006566EC" w:rsidRPr="009C2755" w14:paraId="5A44A474" w14:textId="77777777" w:rsidTr="00AE6977">
        <w:tc>
          <w:tcPr>
            <w:tcW w:w="1201" w:type="dxa"/>
            <w:tcBorders>
              <w:left w:val="single" w:sz="4" w:space="0" w:color="auto"/>
              <w:right w:val="single" w:sz="4" w:space="0" w:color="auto"/>
            </w:tcBorders>
            <w:shd w:val="clear" w:color="auto" w:fill="auto"/>
          </w:tcPr>
          <w:p w14:paraId="62BD673F" w14:textId="78EEC156" w:rsidR="006566EC" w:rsidRPr="00DA1E1D" w:rsidRDefault="006566EC" w:rsidP="006566EC">
            <w:pPr>
              <w:ind w:firstLine="720"/>
              <w:jc w:val="center"/>
              <w:rPr>
                <w:rFonts w:ascii="Arial" w:hAnsi="Arial" w:cs="Arial"/>
                <w:b/>
                <w:sz w:val="24"/>
                <w:szCs w:val="24"/>
                <w:u w:val="single"/>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auto"/>
          </w:tcPr>
          <w:p w14:paraId="52CFAFE5" w14:textId="2F9EE3C7" w:rsidR="00091ADB" w:rsidRDefault="00091ADB" w:rsidP="00091ADB">
            <w:pPr>
              <w:shd w:val="clear" w:color="auto" w:fill="FFFFFF"/>
              <w:spacing w:line="276" w:lineRule="auto"/>
              <w:rPr>
                <w:rFonts w:ascii="Arial" w:hAnsi="Arial" w:cs="Arial"/>
                <w:color w:val="000000"/>
                <w:sz w:val="24"/>
                <w:szCs w:val="24"/>
                <w:lang w:eastAsia="en-GB"/>
              </w:rPr>
            </w:pPr>
            <w:r w:rsidRPr="00091ADB">
              <w:rPr>
                <w:rFonts w:ascii="Arial" w:hAnsi="Arial" w:cs="Arial"/>
                <w:color w:val="000000"/>
                <w:sz w:val="24"/>
                <w:szCs w:val="24"/>
                <w:lang w:eastAsia="en-GB"/>
              </w:rPr>
              <w:t>This consultation</w:t>
            </w:r>
            <w:r>
              <w:rPr>
                <w:rFonts w:ascii="Arial" w:hAnsi="Arial" w:cs="Arial"/>
                <w:color w:val="000000"/>
                <w:sz w:val="24"/>
                <w:szCs w:val="24"/>
                <w:lang w:eastAsia="en-GB"/>
              </w:rPr>
              <w:t>, launched by the Department of Health in England on 10 March 2017,</w:t>
            </w:r>
            <w:r w:rsidRPr="00091ADB">
              <w:rPr>
                <w:rFonts w:ascii="Arial" w:hAnsi="Arial" w:cs="Arial"/>
                <w:color w:val="000000"/>
                <w:sz w:val="24"/>
                <w:szCs w:val="24"/>
                <w:lang w:eastAsia="en-GB"/>
              </w:rPr>
              <w:t xml:space="preserve"> </w:t>
            </w:r>
            <w:r>
              <w:rPr>
                <w:rFonts w:ascii="Arial" w:hAnsi="Arial" w:cs="Arial"/>
                <w:color w:val="000000"/>
                <w:sz w:val="24"/>
                <w:szCs w:val="24"/>
                <w:lang w:eastAsia="en-GB"/>
              </w:rPr>
              <w:t>invites</w:t>
            </w:r>
            <w:r w:rsidRPr="00091ADB">
              <w:rPr>
                <w:rFonts w:ascii="Arial" w:hAnsi="Arial" w:cs="Arial"/>
                <w:color w:val="000000"/>
                <w:sz w:val="24"/>
                <w:szCs w:val="24"/>
                <w:lang w:eastAsia="en-GB"/>
              </w:rPr>
              <w:t xml:space="preserve"> views on whether legislation should be changed to allow schools to choose to hold spare adrenaline auto-injectors (AAIs) for use in emergencies.</w:t>
            </w:r>
          </w:p>
          <w:p w14:paraId="1440302F" w14:textId="77777777" w:rsidR="00091ADB" w:rsidRPr="00091ADB" w:rsidRDefault="00091ADB" w:rsidP="00091ADB">
            <w:pPr>
              <w:shd w:val="clear" w:color="auto" w:fill="FFFFFF"/>
              <w:spacing w:line="276" w:lineRule="auto"/>
              <w:rPr>
                <w:rFonts w:ascii="Arial" w:hAnsi="Arial" w:cs="Arial"/>
                <w:color w:val="000000"/>
                <w:sz w:val="24"/>
                <w:szCs w:val="24"/>
                <w:lang w:eastAsia="en-GB"/>
              </w:rPr>
            </w:pPr>
          </w:p>
          <w:p w14:paraId="049BB605" w14:textId="77777777" w:rsidR="00091ADB" w:rsidRDefault="00091ADB" w:rsidP="00091ADB">
            <w:pPr>
              <w:shd w:val="clear" w:color="auto" w:fill="FFFFFF"/>
              <w:spacing w:line="276" w:lineRule="auto"/>
              <w:rPr>
                <w:rFonts w:ascii="Arial" w:hAnsi="Arial" w:cs="Arial"/>
                <w:color w:val="000000"/>
                <w:sz w:val="24"/>
                <w:szCs w:val="24"/>
                <w:lang w:eastAsia="en-GB"/>
              </w:rPr>
            </w:pPr>
            <w:r w:rsidRPr="00091ADB">
              <w:rPr>
                <w:rFonts w:ascii="Arial" w:hAnsi="Arial" w:cs="Arial"/>
                <w:color w:val="000000"/>
                <w:sz w:val="24"/>
                <w:szCs w:val="24"/>
                <w:lang w:eastAsia="en-GB"/>
              </w:rPr>
              <w:t>Currently, AAIs are prescription only medicines, which means that schools cannot keep spares for use in emergencies. Following the recommendation of the Commission on Human Medicines, the government is proposing to change the Human Medicines Regulations 2012 to enable schools to purchase and hold spare AAIs for use in emergencies.</w:t>
            </w:r>
          </w:p>
          <w:p w14:paraId="1167BA1A" w14:textId="77777777" w:rsidR="00091ADB" w:rsidRPr="00091ADB" w:rsidRDefault="00091ADB" w:rsidP="00091ADB">
            <w:pPr>
              <w:shd w:val="clear" w:color="auto" w:fill="FFFFFF"/>
              <w:spacing w:line="276" w:lineRule="auto"/>
              <w:rPr>
                <w:rFonts w:ascii="Arial" w:hAnsi="Arial" w:cs="Arial"/>
                <w:color w:val="000000"/>
                <w:sz w:val="24"/>
                <w:szCs w:val="24"/>
                <w:lang w:eastAsia="en-GB"/>
              </w:rPr>
            </w:pPr>
          </w:p>
          <w:p w14:paraId="64A28F6B" w14:textId="77777777" w:rsidR="00091ADB" w:rsidRDefault="00091ADB" w:rsidP="00091ADB">
            <w:pPr>
              <w:shd w:val="clear" w:color="auto" w:fill="FFFFFF"/>
              <w:spacing w:line="276" w:lineRule="auto"/>
              <w:rPr>
                <w:rFonts w:ascii="Arial" w:hAnsi="Arial" w:cs="Arial"/>
                <w:color w:val="000000"/>
                <w:sz w:val="24"/>
                <w:szCs w:val="24"/>
                <w:lang w:eastAsia="en-GB"/>
              </w:rPr>
            </w:pPr>
            <w:r w:rsidRPr="00091ADB">
              <w:rPr>
                <w:rFonts w:ascii="Arial" w:hAnsi="Arial" w:cs="Arial"/>
                <w:color w:val="000000"/>
                <w:sz w:val="24"/>
                <w:szCs w:val="24"/>
                <w:lang w:eastAsia="en-GB"/>
              </w:rPr>
              <w:t xml:space="preserve">This would enable schools in England, Scotland, Wales and Northern Ireland that </w:t>
            </w:r>
            <w:r w:rsidRPr="00091ADB">
              <w:rPr>
                <w:rFonts w:ascii="Arial" w:hAnsi="Arial" w:cs="Arial"/>
                <w:i/>
                <w:color w:val="000000"/>
                <w:sz w:val="24"/>
                <w:szCs w:val="24"/>
                <w:lang w:eastAsia="en-GB"/>
              </w:rPr>
              <w:t>choose to do so</w:t>
            </w:r>
            <w:r w:rsidRPr="00091ADB">
              <w:rPr>
                <w:rFonts w:ascii="Arial" w:hAnsi="Arial" w:cs="Arial"/>
                <w:color w:val="000000"/>
                <w:sz w:val="24"/>
                <w:szCs w:val="24"/>
                <w:lang w:eastAsia="en-GB"/>
              </w:rPr>
              <w:t xml:space="preserve"> to hold spare AAI for use in emergencies. No school would be required to hold spare AAIs as a result of the change.</w:t>
            </w:r>
          </w:p>
          <w:p w14:paraId="6BCC8E6E" w14:textId="77777777" w:rsidR="00091ADB" w:rsidRDefault="00091ADB" w:rsidP="00091ADB">
            <w:pPr>
              <w:shd w:val="clear" w:color="auto" w:fill="FFFFFF"/>
              <w:spacing w:line="276" w:lineRule="auto"/>
              <w:rPr>
                <w:rFonts w:ascii="Arial" w:hAnsi="Arial" w:cs="Arial"/>
                <w:color w:val="000000"/>
                <w:sz w:val="24"/>
                <w:szCs w:val="24"/>
                <w:lang w:eastAsia="en-GB"/>
              </w:rPr>
            </w:pPr>
          </w:p>
          <w:p w14:paraId="2180FFA8" w14:textId="6CDCA6DF" w:rsidR="00091ADB" w:rsidRDefault="00091ADB" w:rsidP="00091ADB">
            <w:pPr>
              <w:shd w:val="clear" w:color="auto" w:fill="FFFFFF"/>
              <w:spacing w:line="276" w:lineRule="auto"/>
              <w:rPr>
                <w:rFonts w:ascii="Arial" w:hAnsi="Arial" w:cs="Arial"/>
                <w:color w:val="000000"/>
                <w:sz w:val="24"/>
                <w:szCs w:val="24"/>
                <w:lang w:eastAsia="en-GB"/>
              </w:rPr>
            </w:pPr>
            <w:r>
              <w:rPr>
                <w:rFonts w:ascii="Arial" w:hAnsi="Arial" w:cs="Arial"/>
                <w:color w:val="000000"/>
                <w:sz w:val="24"/>
                <w:szCs w:val="24"/>
                <w:lang w:eastAsia="en-GB"/>
              </w:rPr>
              <w:t>Responses should be completed online using the link below.</w:t>
            </w:r>
          </w:p>
          <w:p w14:paraId="535B2CA5" w14:textId="77777777" w:rsidR="00091ADB" w:rsidRPr="00091ADB" w:rsidRDefault="00091ADB" w:rsidP="00091ADB">
            <w:pPr>
              <w:shd w:val="clear" w:color="auto" w:fill="FFFFFF"/>
              <w:spacing w:line="276" w:lineRule="auto"/>
              <w:rPr>
                <w:rFonts w:ascii="Arial" w:hAnsi="Arial" w:cs="Arial"/>
                <w:color w:val="000000"/>
                <w:sz w:val="24"/>
                <w:szCs w:val="24"/>
                <w:lang w:eastAsia="en-GB"/>
              </w:rPr>
            </w:pPr>
          </w:p>
          <w:p w14:paraId="62F5F7AB" w14:textId="327EEF14" w:rsidR="00091ADB" w:rsidRPr="00091ADB" w:rsidRDefault="00F11D60" w:rsidP="00091ADB">
            <w:pPr>
              <w:pStyle w:val="ListParagraph"/>
              <w:numPr>
                <w:ilvl w:val="0"/>
                <w:numId w:val="13"/>
              </w:numPr>
              <w:spacing w:line="276" w:lineRule="auto"/>
              <w:ind w:right="40"/>
              <w:rPr>
                <w:rStyle w:val="Hyperlink"/>
                <w:rFonts w:ascii="Arial" w:hAnsi="Arial" w:cs="Arial"/>
                <w:b/>
                <w:color w:val="auto"/>
                <w:sz w:val="24"/>
                <w:szCs w:val="24"/>
                <w:u w:val="none"/>
              </w:rPr>
            </w:pPr>
            <w:hyperlink r:id="rId9" w:history="1">
              <w:r w:rsidR="00091ADB" w:rsidRPr="00C40979">
                <w:rPr>
                  <w:rStyle w:val="Hyperlink"/>
                  <w:rFonts w:ascii="Arial" w:hAnsi="Arial" w:cs="Arial"/>
                  <w:sz w:val="24"/>
                  <w:szCs w:val="24"/>
                </w:rPr>
                <w:t>https://consultations.dh.gov.uk/hmr/adrenaline-auto-injectors/</w:t>
              </w:r>
            </w:hyperlink>
          </w:p>
          <w:p w14:paraId="0DB09A07" w14:textId="77777777" w:rsidR="00F248F3" w:rsidRDefault="00F248F3" w:rsidP="00091ADB">
            <w:pPr>
              <w:pStyle w:val="ListParagraph"/>
              <w:spacing w:line="276" w:lineRule="auto"/>
              <w:ind w:right="40"/>
              <w:rPr>
                <w:rFonts w:ascii="Arial" w:hAnsi="Arial" w:cs="Arial"/>
                <w:sz w:val="24"/>
                <w:szCs w:val="24"/>
              </w:rPr>
            </w:pPr>
          </w:p>
          <w:p w14:paraId="4B11AAD3" w14:textId="77777777" w:rsidR="00F248F3" w:rsidRDefault="00F248F3" w:rsidP="00091ADB">
            <w:pPr>
              <w:pStyle w:val="ListParagraph"/>
              <w:spacing w:line="276" w:lineRule="auto"/>
              <w:ind w:right="40"/>
              <w:rPr>
                <w:rFonts w:ascii="Arial" w:hAnsi="Arial" w:cs="Arial"/>
                <w:sz w:val="24"/>
                <w:szCs w:val="24"/>
              </w:rPr>
            </w:pPr>
          </w:p>
          <w:p w14:paraId="7FD347E6" w14:textId="77777777" w:rsidR="00F248F3" w:rsidRDefault="00F248F3" w:rsidP="00091ADB">
            <w:pPr>
              <w:pStyle w:val="ListParagraph"/>
              <w:spacing w:line="276" w:lineRule="auto"/>
              <w:ind w:right="40"/>
              <w:rPr>
                <w:rFonts w:ascii="Arial" w:hAnsi="Arial" w:cs="Arial"/>
                <w:sz w:val="24"/>
                <w:szCs w:val="24"/>
              </w:rPr>
            </w:pPr>
          </w:p>
          <w:p w14:paraId="677A4E4B" w14:textId="77777777" w:rsidR="00F248F3" w:rsidRDefault="00F248F3" w:rsidP="00091ADB">
            <w:pPr>
              <w:pStyle w:val="ListParagraph"/>
              <w:spacing w:line="276" w:lineRule="auto"/>
              <w:ind w:right="40"/>
              <w:rPr>
                <w:rFonts w:ascii="Arial" w:hAnsi="Arial" w:cs="Arial"/>
                <w:sz w:val="24"/>
                <w:szCs w:val="24"/>
              </w:rPr>
            </w:pPr>
          </w:p>
          <w:p w14:paraId="5A1A8A4E" w14:textId="77777777" w:rsidR="00F248F3" w:rsidRDefault="00F248F3" w:rsidP="00091ADB">
            <w:pPr>
              <w:pStyle w:val="ListParagraph"/>
              <w:spacing w:line="276" w:lineRule="auto"/>
              <w:ind w:right="40"/>
              <w:rPr>
                <w:rFonts w:ascii="Arial" w:hAnsi="Arial" w:cs="Arial"/>
                <w:sz w:val="24"/>
                <w:szCs w:val="24"/>
              </w:rPr>
            </w:pPr>
          </w:p>
          <w:p w14:paraId="2AB76FB1" w14:textId="112B5003" w:rsidR="00310EA4" w:rsidRPr="00310EA4" w:rsidRDefault="002C171C" w:rsidP="00091ADB">
            <w:pPr>
              <w:pStyle w:val="ListParagraph"/>
              <w:spacing w:line="276" w:lineRule="auto"/>
              <w:ind w:right="40"/>
              <w:rPr>
                <w:rFonts w:ascii="Arial" w:hAnsi="Arial" w:cs="Arial"/>
                <w:b/>
                <w:sz w:val="24"/>
                <w:szCs w:val="24"/>
              </w:rPr>
            </w:pPr>
            <w:r>
              <w:rPr>
                <w:rFonts w:ascii="Arial" w:hAnsi="Arial" w:cs="Arial"/>
                <w:sz w:val="24"/>
                <w:szCs w:val="24"/>
              </w:rPr>
              <w:t xml:space="preserve"> </w:t>
            </w:r>
          </w:p>
        </w:tc>
      </w:tr>
      <w:tr w:rsidR="00D015D7" w:rsidRPr="00DA1E1D" w14:paraId="354D7BA5" w14:textId="77777777" w:rsidTr="008405B2">
        <w:tc>
          <w:tcPr>
            <w:tcW w:w="1201" w:type="dxa"/>
            <w:vMerge w:val="restart"/>
            <w:tcBorders>
              <w:top w:val="single" w:sz="4" w:space="0" w:color="auto"/>
              <w:left w:val="single" w:sz="4" w:space="0" w:color="auto"/>
              <w:right w:val="single" w:sz="4" w:space="0" w:color="auto"/>
            </w:tcBorders>
            <w:shd w:val="clear" w:color="auto" w:fill="D9D9D9" w:themeFill="background1" w:themeFillShade="D9"/>
          </w:tcPr>
          <w:p w14:paraId="56C86A7A" w14:textId="0AF91B8A" w:rsidR="00D015D7" w:rsidRDefault="00C66F7B" w:rsidP="00C83382">
            <w:pPr>
              <w:spacing w:line="276" w:lineRule="auto"/>
              <w:jc w:val="center"/>
              <w:rPr>
                <w:rFonts w:ascii="Arial" w:hAnsi="Arial" w:cs="Arial"/>
                <w:b/>
                <w:sz w:val="24"/>
                <w:szCs w:val="24"/>
              </w:rPr>
            </w:pPr>
            <w:r>
              <w:rPr>
                <w:rFonts w:ascii="Arial" w:hAnsi="Arial" w:cs="Arial"/>
                <w:b/>
                <w:sz w:val="24"/>
                <w:szCs w:val="24"/>
              </w:rPr>
              <w:lastRenderedPageBreak/>
              <w:t>2</w:t>
            </w:r>
          </w:p>
        </w:tc>
        <w:tc>
          <w:tcPr>
            <w:tcW w:w="7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9A55B" w14:textId="41952230" w:rsidR="00D015D7" w:rsidRPr="00DA1E1D" w:rsidRDefault="00D015D7" w:rsidP="00C83382">
            <w:pPr>
              <w:spacing w:line="276" w:lineRule="auto"/>
              <w:rPr>
                <w:rFonts w:ascii="Arial" w:hAnsi="Arial" w:cs="Arial"/>
                <w:b/>
                <w:sz w:val="24"/>
                <w:szCs w:val="24"/>
              </w:rPr>
            </w:pPr>
            <w:r w:rsidRPr="00DA1E1D">
              <w:rPr>
                <w:rFonts w:ascii="Arial" w:hAnsi="Arial" w:cs="Arial"/>
                <w:b/>
                <w:sz w:val="24"/>
                <w:szCs w:val="24"/>
              </w:rPr>
              <w:t>TITLE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9887F" w14:textId="114D66DA" w:rsidR="00D015D7" w:rsidRPr="00DA1E1D" w:rsidRDefault="00D015D7" w:rsidP="00C83382">
            <w:pPr>
              <w:spacing w:line="276" w:lineRule="auto"/>
              <w:rPr>
                <w:rFonts w:ascii="Arial" w:hAnsi="Arial" w:cs="Arial"/>
                <w:b/>
                <w:sz w:val="24"/>
                <w:szCs w:val="24"/>
              </w:rPr>
            </w:pPr>
            <w:r w:rsidRPr="00DA1E1D">
              <w:rPr>
                <w:rFonts w:ascii="Arial" w:hAnsi="Arial" w:cs="Arial"/>
                <w:b/>
                <w:sz w:val="24"/>
                <w:szCs w:val="24"/>
              </w:rPr>
              <w:t>RECEIVED FROM</w:t>
            </w:r>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65450" w14:textId="616F83BF" w:rsidR="00D015D7" w:rsidRPr="00DA1E1D" w:rsidRDefault="00D015D7" w:rsidP="00C83382">
            <w:pPr>
              <w:spacing w:line="276" w:lineRule="auto"/>
              <w:rPr>
                <w:rFonts w:ascii="Arial" w:hAnsi="Arial" w:cs="Arial"/>
                <w:b/>
                <w:sz w:val="24"/>
                <w:szCs w:val="24"/>
              </w:rPr>
            </w:pPr>
            <w:r w:rsidRPr="00DA1E1D">
              <w:rPr>
                <w:rFonts w:ascii="Arial" w:hAnsi="Arial" w:cs="Arial"/>
                <w:b/>
                <w:sz w:val="24"/>
                <w:szCs w:val="24"/>
              </w:rPr>
              <w:t>SUBMISSION BY</w:t>
            </w:r>
          </w:p>
        </w:tc>
      </w:tr>
      <w:tr w:rsidR="00D015D7" w:rsidRPr="00DA1E1D" w14:paraId="083EEE31" w14:textId="77777777" w:rsidTr="008405B2">
        <w:tc>
          <w:tcPr>
            <w:tcW w:w="1201" w:type="dxa"/>
            <w:vMerge/>
            <w:tcBorders>
              <w:left w:val="single" w:sz="4" w:space="0" w:color="auto"/>
              <w:right w:val="single" w:sz="4" w:space="0" w:color="auto"/>
            </w:tcBorders>
            <w:shd w:val="clear" w:color="auto" w:fill="D9D9D9" w:themeFill="background1" w:themeFillShade="D9"/>
          </w:tcPr>
          <w:p w14:paraId="45FDB8EA" w14:textId="33592F02" w:rsidR="00D015D7" w:rsidRDefault="00D015D7" w:rsidP="00C83382">
            <w:pPr>
              <w:spacing w:line="276" w:lineRule="auto"/>
              <w:jc w:val="center"/>
              <w:rPr>
                <w:rFonts w:ascii="Arial" w:hAnsi="Arial" w:cs="Arial"/>
                <w:b/>
                <w:sz w:val="24"/>
                <w:szCs w:val="24"/>
              </w:rPr>
            </w:pPr>
          </w:p>
        </w:tc>
        <w:tc>
          <w:tcPr>
            <w:tcW w:w="7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BC180" w14:textId="7F7FA7E7" w:rsidR="00D015D7" w:rsidRPr="00DA1E1D" w:rsidRDefault="00091ADB" w:rsidP="0029757D">
            <w:pPr>
              <w:spacing w:line="276" w:lineRule="auto"/>
              <w:rPr>
                <w:rFonts w:ascii="Arial" w:hAnsi="Arial" w:cs="Arial"/>
                <w:b/>
                <w:sz w:val="24"/>
                <w:szCs w:val="24"/>
              </w:rPr>
            </w:pPr>
            <w:r>
              <w:rPr>
                <w:rFonts w:ascii="Arial" w:hAnsi="Arial" w:cs="Arial"/>
                <w:b/>
                <w:sz w:val="24"/>
                <w:szCs w:val="24"/>
              </w:rPr>
              <w:t>Consultation on the Safeguarding for Northern Ireland (SBNI) Neglect Strategy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B12D5" w14:textId="74021ABB" w:rsidR="00D015D7" w:rsidRPr="00DA1E1D" w:rsidRDefault="008A1399" w:rsidP="0029757D">
            <w:pPr>
              <w:spacing w:line="276" w:lineRule="auto"/>
              <w:rPr>
                <w:rFonts w:ascii="Arial" w:hAnsi="Arial" w:cs="Arial"/>
                <w:b/>
                <w:sz w:val="24"/>
                <w:szCs w:val="24"/>
              </w:rPr>
            </w:pPr>
            <w:r>
              <w:rPr>
                <w:rFonts w:ascii="Arial" w:hAnsi="Arial" w:cs="Arial"/>
                <w:b/>
                <w:sz w:val="24"/>
                <w:szCs w:val="24"/>
              </w:rPr>
              <w:t>Safeguarding Board for Northern Ireland (SBNI)</w:t>
            </w:r>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E4C3A" w14:textId="026E8E77" w:rsidR="00D015D7" w:rsidRPr="00DA1E1D" w:rsidRDefault="008A1399" w:rsidP="004077A1">
            <w:pPr>
              <w:spacing w:line="276" w:lineRule="auto"/>
              <w:rPr>
                <w:rFonts w:ascii="Arial" w:hAnsi="Arial" w:cs="Arial"/>
                <w:b/>
                <w:sz w:val="24"/>
                <w:szCs w:val="24"/>
              </w:rPr>
            </w:pPr>
            <w:r>
              <w:rPr>
                <w:rFonts w:ascii="Arial" w:hAnsi="Arial" w:cs="Arial"/>
                <w:b/>
                <w:sz w:val="24"/>
                <w:szCs w:val="24"/>
              </w:rPr>
              <w:t>9 May 2017</w:t>
            </w:r>
          </w:p>
        </w:tc>
      </w:tr>
      <w:tr w:rsidR="002367A3" w:rsidRPr="00DA1E1D" w14:paraId="7974B64B" w14:textId="77777777" w:rsidTr="00F84209">
        <w:tc>
          <w:tcPr>
            <w:tcW w:w="1201" w:type="dxa"/>
            <w:tcBorders>
              <w:top w:val="single" w:sz="4" w:space="0" w:color="auto"/>
              <w:left w:val="single" w:sz="4" w:space="0" w:color="auto"/>
              <w:right w:val="single" w:sz="4" w:space="0" w:color="auto"/>
            </w:tcBorders>
            <w:shd w:val="clear" w:color="auto" w:fill="FFFFFF" w:themeFill="background1"/>
          </w:tcPr>
          <w:p w14:paraId="22C88E78" w14:textId="77777777" w:rsidR="002367A3" w:rsidRDefault="002367A3" w:rsidP="00C83382">
            <w:pPr>
              <w:spacing w:line="276" w:lineRule="auto"/>
              <w:jc w:val="center"/>
              <w:rPr>
                <w:rFonts w:ascii="Arial" w:hAnsi="Arial" w:cs="Arial"/>
                <w:b/>
                <w:sz w:val="24"/>
                <w:szCs w:val="24"/>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50F875" w14:textId="77777777" w:rsidR="00F248F3" w:rsidRDefault="00F248F3" w:rsidP="00F248F3">
            <w:pPr>
              <w:pStyle w:val="NormalWeb"/>
              <w:shd w:val="clear" w:color="auto" w:fill="FFFFFF"/>
              <w:spacing w:before="0" w:beforeAutospacing="0" w:after="0" w:afterAutospacing="0" w:line="276" w:lineRule="auto"/>
              <w:rPr>
                <w:rFonts w:ascii="Arial" w:hAnsi="Arial" w:cs="Arial"/>
                <w:color w:val="000000" w:themeColor="text1"/>
              </w:rPr>
            </w:pPr>
            <w:r w:rsidRPr="00F248F3">
              <w:rPr>
                <w:rFonts w:ascii="Arial" w:hAnsi="Arial" w:cs="Arial"/>
                <w:color w:val="000000" w:themeColor="text1"/>
              </w:rPr>
              <w:t>The Safeguarding Board for Northern Ireland (</w:t>
            </w:r>
            <w:hyperlink r:id="rId10" w:anchor="SBNI" w:tooltip="Safeguarding Board for Northern Ireland" w:history="1">
              <w:r w:rsidRPr="00F248F3">
                <w:rPr>
                  <w:rStyle w:val="Hyperlink"/>
                  <w:rFonts w:ascii="Arial" w:hAnsi="Arial" w:cs="Arial"/>
                  <w:color w:val="000000" w:themeColor="text1"/>
                </w:rPr>
                <w:t>SBNI</w:t>
              </w:r>
            </w:hyperlink>
            <w:r w:rsidRPr="00F248F3">
              <w:rPr>
                <w:rFonts w:ascii="Arial" w:hAnsi="Arial" w:cs="Arial"/>
                <w:color w:val="000000" w:themeColor="text1"/>
              </w:rPr>
              <w:t>) has identified the issue of neglect as a priority and is the SBNI’s theme over the next two years. Neglect is the failure to provide for a child and young person’s basic needs. Neglect remains the one of the most prevalent forms of child maltreatment and is likely to result in the serious impairment of a child and young person’s health or development.</w:t>
            </w:r>
          </w:p>
          <w:p w14:paraId="3A2B7136" w14:textId="77777777" w:rsidR="00F248F3" w:rsidRPr="00F248F3" w:rsidRDefault="00F248F3" w:rsidP="00F248F3">
            <w:pPr>
              <w:pStyle w:val="NormalWeb"/>
              <w:shd w:val="clear" w:color="auto" w:fill="FFFFFF"/>
              <w:spacing w:before="0" w:beforeAutospacing="0" w:after="0" w:afterAutospacing="0" w:line="276" w:lineRule="auto"/>
              <w:rPr>
                <w:rFonts w:ascii="Arial" w:hAnsi="Arial" w:cs="Arial"/>
                <w:color w:val="000000" w:themeColor="text1"/>
              </w:rPr>
            </w:pPr>
          </w:p>
          <w:p w14:paraId="59586C55" w14:textId="77777777" w:rsidR="00F248F3" w:rsidRDefault="00F248F3" w:rsidP="00F248F3">
            <w:pPr>
              <w:pStyle w:val="NormalWeb"/>
              <w:shd w:val="clear" w:color="auto" w:fill="FFFFFF"/>
              <w:spacing w:before="0" w:beforeAutospacing="0" w:after="0" w:afterAutospacing="0" w:line="276" w:lineRule="auto"/>
              <w:rPr>
                <w:rFonts w:ascii="Arial" w:hAnsi="Arial" w:cs="Arial"/>
                <w:color w:val="000000" w:themeColor="text1"/>
              </w:rPr>
            </w:pPr>
            <w:r w:rsidRPr="00F248F3">
              <w:rPr>
                <w:rFonts w:ascii="Arial" w:hAnsi="Arial" w:cs="Arial"/>
                <w:color w:val="000000" w:themeColor="text1"/>
              </w:rPr>
              <w:t>An SBNI Neglect Sub-Group has been established to provide strategic leadership to ensure safeguarding practice in relation to neglect is effective in Northern Ireland.</w:t>
            </w:r>
          </w:p>
          <w:p w14:paraId="32F3FCD2" w14:textId="77777777" w:rsidR="00F248F3" w:rsidRDefault="00F248F3" w:rsidP="00F248F3">
            <w:pPr>
              <w:pStyle w:val="NormalWeb"/>
              <w:shd w:val="clear" w:color="auto" w:fill="FFFFFF"/>
              <w:spacing w:before="0" w:beforeAutospacing="0" w:after="0" w:afterAutospacing="0" w:line="276" w:lineRule="auto"/>
              <w:rPr>
                <w:rFonts w:ascii="Arial" w:hAnsi="Arial" w:cs="Arial"/>
                <w:color w:val="000000" w:themeColor="text1"/>
              </w:rPr>
            </w:pPr>
          </w:p>
          <w:p w14:paraId="408F545D" w14:textId="2D822D5D" w:rsidR="00F248F3" w:rsidRPr="00F248F3" w:rsidRDefault="00F248F3" w:rsidP="00F248F3">
            <w:pPr>
              <w:spacing w:line="276" w:lineRule="auto"/>
              <w:rPr>
                <w:rFonts w:ascii="Arial" w:hAnsi="Arial" w:cs="Arial"/>
                <w:sz w:val="24"/>
                <w:szCs w:val="24"/>
              </w:rPr>
            </w:pPr>
            <w:r w:rsidRPr="00F248F3">
              <w:rPr>
                <w:rFonts w:ascii="Arial" w:hAnsi="Arial" w:cs="Arial"/>
                <w:color w:val="000000" w:themeColor="text1"/>
                <w:sz w:val="24"/>
                <w:szCs w:val="24"/>
              </w:rPr>
              <w:t xml:space="preserve">The SBNI’s Neglect Strategy consultation has now been released.  </w:t>
            </w:r>
            <w:r w:rsidRPr="00F248F3">
              <w:rPr>
                <w:rFonts w:ascii="Arial" w:hAnsi="Arial" w:cs="Arial"/>
                <w:sz w:val="24"/>
                <w:szCs w:val="24"/>
              </w:rPr>
              <w:t>There are three elements which have been included as part of this process for consideration:</w:t>
            </w:r>
          </w:p>
          <w:p w14:paraId="55A45125" w14:textId="77777777" w:rsidR="00F248F3" w:rsidRDefault="00F248F3" w:rsidP="00F248F3">
            <w:pPr>
              <w:spacing w:line="276" w:lineRule="auto"/>
              <w:rPr>
                <w:rFonts w:ascii="Arial" w:hAnsi="Arial" w:cs="Arial"/>
                <w:sz w:val="24"/>
                <w:szCs w:val="24"/>
              </w:rPr>
            </w:pPr>
          </w:p>
          <w:p w14:paraId="2A72105D" w14:textId="4B8E1DDF" w:rsidR="00F248F3" w:rsidRPr="00F248F3" w:rsidRDefault="00F248F3" w:rsidP="00F248F3">
            <w:pPr>
              <w:numPr>
                <w:ilvl w:val="0"/>
                <w:numId w:val="18"/>
              </w:numPr>
              <w:spacing w:line="276" w:lineRule="auto"/>
              <w:rPr>
                <w:rFonts w:ascii="Arial" w:hAnsi="Arial" w:cs="Arial"/>
                <w:sz w:val="24"/>
                <w:szCs w:val="24"/>
              </w:rPr>
            </w:pPr>
            <w:r>
              <w:rPr>
                <w:rFonts w:ascii="Arial" w:hAnsi="Arial" w:cs="Arial"/>
                <w:sz w:val="24"/>
                <w:szCs w:val="24"/>
              </w:rPr>
              <w:t xml:space="preserve">The Neglect Strategy </w:t>
            </w:r>
          </w:p>
          <w:p w14:paraId="623A98AA" w14:textId="63B919C7" w:rsidR="00F248F3" w:rsidRPr="00F248F3" w:rsidRDefault="00F248F3" w:rsidP="00F248F3">
            <w:pPr>
              <w:numPr>
                <w:ilvl w:val="0"/>
                <w:numId w:val="18"/>
              </w:numPr>
              <w:spacing w:line="276" w:lineRule="auto"/>
              <w:rPr>
                <w:rFonts w:ascii="Arial" w:hAnsi="Arial" w:cs="Arial"/>
                <w:sz w:val="24"/>
                <w:szCs w:val="24"/>
              </w:rPr>
            </w:pPr>
            <w:r>
              <w:rPr>
                <w:rFonts w:ascii="Arial" w:hAnsi="Arial" w:cs="Arial"/>
                <w:sz w:val="24"/>
                <w:szCs w:val="24"/>
              </w:rPr>
              <w:t xml:space="preserve">The Equality and Human Rights Screening. </w:t>
            </w:r>
          </w:p>
          <w:p w14:paraId="7CFF9AE1" w14:textId="77777777" w:rsidR="00F248F3" w:rsidRDefault="00F248F3" w:rsidP="00F248F3">
            <w:pPr>
              <w:numPr>
                <w:ilvl w:val="0"/>
                <w:numId w:val="18"/>
              </w:numPr>
              <w:spacing w:line="276" w:lineRule="auto"/>
              <w:rPr>
                <w:rFonts w:ascii="Arial" w:hAnsi="Arial" w:cs="Arial"/>
                <w:sz w:val="24"/>
                <w:szCs w:val="24"/>
              </w:rPr>
            </w:pPr>
            <w:r>
              <w:rPr>
                <w:rFonts w:ascii="Arial" w:hAnsi="Arial" w:cs="Arial"/>
                <w:sz w:val="24"/>
                <w:szCs w:val="24"/>
              </w:rPr>
              <w:t>Regulatory Impact and Rural Proofing Screening Assessments.</w:t>
            </w:r>
          </w:p>
          <w:p w14:paraId="5536CBFF" w14:textId="18F9C1DF" w:rsidR="00F248F3" w:rsidRPr="00F248F3" w:rsidRDefault="00F248F3" w:rsidP="00F248F3">
            <w:pPr>
              <w:pStyle w:val="NormalWeb"/>
              <w:shd w:val="clear" w:color="auto" w:fill="FFFFFF"/>
              <w:spacing w:before="0" w:beforeAutospacing="0" w:after="0" w:afterAutospacing="0" w:line="276" w:lineRule="auto"/>
              <w:rPr>
                <w:rFonts w:ascii="Arial" w:hAnsi="Arial" w:cs="Arial"/>
                <w:color w:val="000000" w:themeColor="text1"/>
              </w:rPr>
            </w:pPr>
          </w:p>
          <w:p w14:paraId="108C6DA7" w14:textId="50A65A38" w:rsidR="00F248F3" w:rsidRDefault="00F248F3" w:rsidP="00F248F3">
            <w:pPr>
              <w:spacing w:line="276" w:lineRule="auto"/>
              <w:rPr>
                <w:rFonts w:ascii="Arial" w:hAnsi="Arial" w:cs="Arial"/>
                <w:sz w:val="24"/>
                <w:szCs w:val="24"/>
              </w:rPr>
            </w:pPr>
            <w:r>
              <w:rPr>
                <w:rFonts w:ascii="Arial" w:hAnsi="Arial" w:cs="Arial"/>
                <w:sz w:val="24"/>
                <w:szCs w:val="24"/>
              </w:rPr>
              <w:t>There are two questionnaires for completion:</w:t>
            </w:r>
          </w:p>
          <w:p w14:paraId="76575D08" w14:textId="77777777" w:rsidR="00F248F3" w:rsidRDefault="00F248F3" w:rsidP="00F248F3">
            <w:pPr>
              <w:spacing w:line="276" w:lineRule="auto"/>
              <w:rPr>
                <w:rFonts w:ascii="Arial" w:hAnsi="Arial" w:cs="Arial"/>
                <w:sz w:val="24"/>
                <w:szCs w:val="24"/>
              </w:rPr>
            </w:pPr>
          </w:p>
          <w:p w14:paraId="1098F30C" w14:textId="77777777" w:rsidR="00F248F3" w:rsidRDefault="00F248F3" w:rsidP="00F248F3">
            <w:pPr>
              <w:numPr>
                <w:ilvl w:val="0"/>
                <w:numId w:val="19"/>
              </w:numPr>
              <w:spacing w:line="276" w:lineRule="auto"/>
              <w:rPr>
                <w:rFonts w:ascii="Arial" w:hAnsi="Arial" w:cs="Arial"/>
                <w:sz w:val="24"/>
                <w:szCs w:val="24"/>
              </w:rPr>
            </w:pPr>
            <w:r>
              <w:rPr>
                <w:rFonts w:ascii="Arial" w:hAnsi="Arial" w:cs="Arial"/>
                <w:sz w:val="24"/>
                <w:szCs w:val="24"/>
              </w:rPr>
              <w:t>Comments on the content of the Neglect Strategy</w:t>
            </w:r>
          </w:p>
          <w:p w14:paraId="56B0BFA4" w14:textId="18E0046B" w:rsidR="00F248F3" w:rsidRDefault="00F248F3" w:rsidP="00F248F3">
            <w:pPr>
              <w:numPr>
                <w:ilvl w:val="0"/>
                <w:numId w:val="19"/>
              </w:numPr>
              <w:spacing w:line="276" w:lineRule="auto"/>
              <w:rPr>
                <w:rFonts w:ascii="Arial" w:hAnsi="Arial" w:cs="Arial"/>
                <w:sz w:val="24"/>
                <w:szCs w:val="24"/>
              </w:rPr>
            </w:pPr>
            <w:r>
              <w:rPr>
                <w:rFonts w:ascii="Arial" w:hAnsi="Arial" w:cs="Arial"/>
                <w:sz w:val="24"/>
                <w:szCs w:val="24"/>
              </w:rPr>
              <w:t>Equality Implications, Human Rights Screening and Regulatory Impact and Rural Proofing Screening Assessments</w:t>
            </w:r>
          </w:p>
          <w:p w14:paraId="68DBC43D" w14:textId="77777777" w:rsidR="00F248F3" w:rsidRPr="00641CD4" w:rsidRDefault="00F248F3" w:rsidP="006924A7">
            <w:pPr>
              <w:pStyle w:val="T1"/>
              <w:rPr>
                <w:rFonts w:ascii="Arial" w:hAnsi="Arial" w:cs="Arial"/>
                <w:sz w:val="24"/>
                <w:szCs w:val="24"/>
              </w:rPr>
            </w:pPr>
          </w:p>
          <w:p w14:paraId="7511DB3B" w14:textId="26F5E439" w:rsidR="00A72557" w:rsidRDefault="00F11D60" w:rsidP="00A72557">
            <w:pPr>
              <w:pStyle w:val="ListParagraph"/>
              <w:numPr>
                <w:ilvl w:val="0"/>
                <w:numId w:val="13"/>
              </w:numPr>
              <w:spacing w:line="276" w:lineRule="auto"/>
              <w:ind w:right="40"/>
              <w:rPr>
                <w:rFonts w:ascii="Arial" w:hAnsi="Arial" w:cs="Arial"/>
                <w:sz w:val="24"/>
                <w:szCs w:val="24"/>
              </w:rPr>
            </w:pPr>
            <w:hyperlink r:id="rId11" w:history="1">
              <w:r w:rsidR="00A72557" w:rsidRPr="00C40979">
                <w:rPr>
                  <w:rStyle w:val="Hyperlink"/>
                  <w:rFonts w:ascii="Arial" w:hAnsi="Arial" w:cs="Arial"/>
                  <w:sz w:val="24"/>
                  <w:szCs w:val="24"/>
                </w:rPr>
                <w:t>https://www.safeguardingni.org/neglect</w:t>
              </w:r>
            </w:hyperlink>
          </w:p>
          <w:p w14:paraId="19DBDF6F" w14:textId="77777777" w:rsidR="00A72557" w:rsidRPr="00A72557" w:rsidRDefault="00A72557" w:rsidP="00A72557">
            <w:pPr>
              <w:pStyle w:val="ListParagraph"/>
              <w:spacing w:line="276" w:lineRule="auto"/>
              <w:ind w:right="40"/>
              <w:rPr>
                <w:rFonts w:ascii="Arial" w:hAnsi="Arial" w:cs="Arial"/>
                <w:sz w:val="24"/>
                <w:szCs w:val="24"/>
              </w:rPr>
            </w:pPr>
          </w:p>
          <w:p w14:paraId="4B1B8B9E" w14:textId="77777777" w:rsidR="00A72557" w:rsidRDefault="00A72557" w:rsidP="00A72557">
            <w:pPr>
              <w:spacing w:line="276" w:lineRule="auto"/>
              <w:ind w:right="40"/>
              <w:rPr>
                <w:rFonts w:ascii="Arial" w:hAnsi="Arial" w:cs="Arial"/>
                <w:sz w:val="24"/>
                <w:szCs w:val="24"/>
              </w:rPr>
            </w:pPr>
          </w:p>
          <w:p w14:paraId="0C666708" w14:textId="77777777" w:rsidR="00A72557" w:rsidRPr="00A72557" w:rsidRDefault="00A72557" w:rsidP="00A72557">
            <w:pPr>
              <w:spacing w:line="276" w:lineRule="auto"/>
              <w:ind w:right="40"/>
              <w:rPr>
                <w:rFonts w:ascii="Arial" w:hAnsi="Arial" w:cs="Arial"/>
                <w:sz w:val="24"/>
                <w:szCs w:val="24"/>
              </w:rPr>
            </w:pPr>
          </w:p>
          <w:p w14:paraId="1F7C2A6F" w14:textId="16A2CAD6" w:rsidR="006924A7" w:rsidRPr="00A72557" w:rsidRDefault="006924A7" w:rsidP="00A72557">
            <w:pPr>
              <w:spacing w:line="276" w:lineRule="auto"/>
              <w:ind w:right="40"/>
              <w:rPr>
                <w:rFonts w:ascii="Arial" w:hAnsi="Arial" w:cs="Arial"/>
                <w:sz w:val="24"/>
                <w:szCs w:val="24"/>
              </w:rPr>
            </w:pPr>
          </w:p>
        </w:tc>
      </w:tr>
      <w:tr w:rsidR="004077A1" w:rsidRPr="009C2755" w14:paraId="593267D1" w14:textId="77777777" w:rsidTr="008405B2">
        <w:tc>
          <w:tcPr>
            <w:tcW w:w="1201" w:type="dxa"/>
            <w:vMerge w:val="restart"/>
            <w:tcBorders>
              <w:left w:val="single" w:sz="4" w:space="0" w:color="auto"/>
              <w:right w:val="single" w:sz="4" w:space="0" w:color="auto"/>
            </w:tcBorders>
            <w:shd w:val="clear" w:color="auto" w:fill="D9D9D9" w:themeFill="background1" w:themeFillShade="D9"/>
          </w:tcPr>
          <w:p w14:paraId="301E4F7B" w14:textId="49145A92" w:rsidR="004077A1" w:rsidRPr="00DA1E1D" w:rsidRDefault="00C66F7B" w:rsidP="009B7025">
            <w:pPr>
              <w:jc w:val="center"/>
              <w:rPr>
                <w:rFonts w:ascii="Arial" w:hAnsi="Arial" w:cs="Arial"/>
                <w:b/>
                <w:sz w:val="24"/>
                <w:szCs w:val="24"/>
                <w:u w:val="single"/>
              </w:rPr>
            </w:pPr>
            <w:r>
              <w:rPr>
                <w:rFonts w:ascii="Arial" w:hAnsi="Arial" w:cs="Arial"/>
                <w:b/>
                <w:sz w:val="24"/>
                <w:szCs w:val="24"/>
              </w:rPr>
              <w:t>3</w:t>
            </w:r>
          </w:p>
        </w:tc>
        <w:tc>
          <w:tcPr>
            <w:tcW w:w="7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BF0A9" w14:textId="77777777" w:rsidR="004077A1" w:rsidRPr="00CD53DF" w:rsidRDefault="004077A1" w:rsidP="009B7025">
            <w:pPr>
              <w:spacing w:before="100" w:beforeAutospacing="1" w:after="100" w:afterAutospacing="1"/>
              <w:rPr>
                <w:rFonts w:ascii="Arial" w:hAnsi="Arial" w:cs="Arial"/>
                <w:b/>
                <w:sz w:val="24"/>
                <w:szCs w:val="24"/>
                <w:lang w:eastAsia="en-GB"/>
              </w:rPr>
            </w:pPr>
            <w:r>
              <w:rPr>
                <w:rFonts w:ascii="Arial" w:hAnsi="Arial" w:cs="Arial"/>
                <w:b/>
                <w:sz w:val="24"/>
                <w:szCs w:val="24"/>
                <w:lang w:eastAsia="en-GB"/>
              </w:rPr>
              <w:t>TITLE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C481B" w14:textId="77777777" w:rsidR="004077A1" w:rsidRPr="00CD53DF" w:rsidRDefault="004077A1" w:rsidP="009B7025">
            <w:pPr>
              <w:spacing w:before="100" w:beforeAutospacing="1" w:after="100" w:afterAutospacing="1"/>
              <w:rPr>
                <w:rFonts w:ascii="Arial" w:hAnsi="Arial" w:cs="Arial"/>
                <w:b/>
                <w:sz w:val="24"/>
                <w:szCs w:val="24"/>
                <w:lang w:eastAsia="en-GB"/>
              </w:rPr>
            </w:pPr>
            <w:r>
              <w:rPr>
                <w:rFonts w:ascii="Arial" w:hAnsi="Arial" w:cs="Arial"/>
                <w:b/>
                <w:sz w:val="24"/>
                <w:szCs w:val="24"/>
                <w:lang w:eastAsia="en-GB"/>
              </w:rPr>
              <w:t>RECEIVED FROM</w:t>
            </w:r>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6FCF0" w14:textId="77777777" w:rsidR="004077A1" w:rsidRPr="00CD53DF" w:rsidRDefault="004077A1" w:rsidP="009B7025">
            <w:pPr>
              <w:spacing w:before="100" w:beforeAutospacing="1" w:after="100" w:afterAutospacing="1"/>
              <w:rPr>
                <w:rFonts w:ascii="Arial" w:hAnsi="Arial" w:cs="Arial"/>
                <w:b/>
                <w:sz w:val="24"/>
                <w:szCs w:val="24"/>
                <w:lang w:eastAsia="en-GB"/>
              </w:rPr>
            </w:pPr>
            <w:r>
              <w:rPr>
                <w:rFonts w:ascii="Arial" w:hAnsi="Arial" w:cs="Arial"/>
                <w:b/>
                <w:sz w:val="24"/>
                <w:szCs w:val="24"/>
                <w:lang w:eastAsia="en-GB"/>
              </w:rPr>
              <w:t xml:space="preserve">SUBMISSION BY </w:t>
            </w:r>
          </w:p>
        </w:tc>
      </w:tr>
      <w:tr w:rsidR="004077A1" w:rsidRPr="009C2755" w14:paraId="16DB44E8" w14:textId="77777777" w:rsidTr="008405B2">
        <w:tc>
          <w:tcPr>
            <w:tcW w:w="1201" w:type="dxa"/>
            <w:vMerge/>
            <w:tcBorders>
              <w:left w:val="single" w:sz="4" w:space="0" w:color="auto"/>
              <w:right w:val="single" w:sz="4" w:space="0" w:color="auto"/>
            </w:tcBorders>
            <w:shd w:val="clear" w:color="auto" w:fill="D9D9D9" w:themeFill="background1" w:themeFillShade="D9"/>
          </w:tcPr>
          <w:p w14:paraId="7DC59497" w14:textId="77777777" w:rsidR="004077A1" w:rsidRPr="00CD53DF" w:rsidRDefault="004077A1" w:rsidP="009B7025">
            <w:pPr>
              <w:rPr>
                <w:rFonts w:ascii="Arial" w:hAnsi="Arial" w:cs="Arial"/>
                <w:b/>
                <w:sz w:val="24"/>
                <w:szCs w:val="24"/>
              </w:rPr>
            </w:pPr>
          </w:p>
        </w:tc>
        <w:tc>
          <w:tcPr>
            <w:tcW w:w="7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252A1" w14:textId="41416C06" w:rsidR="004077A1" w:rsidRPr="00CD53DF" w:rsidRDefault="00A72557" w:rsidP="00A72557">
            <w:pPr>
              <w:spacing w:before="100" w:beforeAutospacing="1" w:after="100" w:afterAutospacing="1" w:line="276" w:lineRule="auto"/>
              <w:rPr>
                <w:rFonts w:ascii="Arial" w:hAnsi="Arial" w:cs="Arial"/>
                <w:b/>
                <w:sz w:val="24"/>
                <w:szCs w:val="24"/>
                <w:lang w:eastAsia="en-GB"/>
              </w:rPr>
            </w:pPr>
            <w:r>
              <w:rPr>
                <w:rFonts w:ascii="Arial" w:hAnsi="Arial" w:cs="Arial"/>
                <w:b/>
                <w:sz w:val="24"/>
                <w:szCs w:val="24"/>
                <w:lang w:eastAsia="en-GB"/>
              </w:rPr>
              <w:t>Ed</w:t>
            </w:r>
            <w:r w:rsidR="004E23AC">
              <w:rPr>
                <w:rFonts w:ascii="Arial" w:hAnsi="Arial" w:cs="Arial"/>
                <w:b/>
                <w:sz w:val="24"/>
                <w:szCs w:val="24"/>
                <w:lang w:eastAsia="en-GB"/>
              </w:rPr>
              <w:t>ucation Authority Strategic Plan 2017-2027</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8A203" w14:textId="73E5224C" w:rsidR="004077A1" w:rsidRPr="004077A1" w:rsidRDefault="00A72557" w:rsidP="00A72557">
            <w:pPr>
              <w:spacing w:before="100" w:beforeAutospacing="1" w:after="100" w:afterAutospacing="1" w:line="276" w:lineRule="auto"/>
              <w:rPr>
                <w:rFonts w:ascii="Arial" w:hAnsi="Arial" w:cs="Arial"/>
                <w:b/>
                <w:sz w:val="24"/>
                <w:szCs w:val="24"/>
                <w:lang w:eastAsia="en-GB"/>
              </w:rPr>
            </w:pPr>
            <w:r>
              <w:rPr>
                <w:rFonts w:ascii="Arial" w:hAnsi="Arial" w:cs="Arial"/>
                <w:b/>
                <w:sz w:val="24"/>
                <w:szCs w:val="24"/>
                <w:lang w:eastAsia="en-GB"/>
              </w:rPr>
              <w:t>Education Authority</w:t>
            </w:r>
            <w:r w:rsidR="001A2B54">
              <w:rPr>
                <w:rFonts w:ascii="Arial" w:hAnsi="Arial" w:cs="Arial"/>
                <w:b/>
                <w:sz w:val="24"/>
                <w:szCs w:val="24"/>
                <w:lang w:eastAsia="en-GB"/>
              </w:rPr>
              <w:t xml:space="preserve"> </w:t>
            </w:r>
          </w:p>
        </w:tc>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C176B" w14:textId="3AE07B6B" w:rsidR="004077A1" w:rsidRPr="004077A1" w:rsidRDefault="00A72557" w:rsidP="00A72557">
            <w:pPr>
              <w:spacing w:before="100" w:beforeAutospacing="1" w:after="100" w:afterAutospacing="1" w:line="276" w:lineRule="auto"/>
              <w:rPr>
                <w:rFonts w:ascii="Arial" w:hAnsi="Arial" w:cs="Arial"/>
                <w:b/>
                <w:sz w:val="24"/>
                <w:szCs w:val="24"/>
                <w:lang w:eastAsia="en-GB"/>
              </w:rPr>
            </w:pPr>
            <w:r>
              <w:rPr>
                <w:rFonts w:ascii="Arial" w:hAnsi="Arial" w:cs="Arial"/>
                <w:b/>
                <w:sz w:val="24"/>
                <w:szCs w:val="24"/>
                <w:lang w:eastAsia="en-GB"/>
              </w:rPr>
              <w:t>30 May 2017</w:t>
            </w:r>
            <w:r>
              <w:rPr>
                <w:rFonts w:ascii="Arial" w:hAnsi="Arial" w:cs="Arial"/>
                <w:b/>
                <w:sz w:val="24"/>
                <w:szCs w:val="24"/>
                <w:lang w:eastAsia="en-GB"/>
              </w:rPr>
              <w:br/>
              <w:t>12 noon</w:t>
            </w:r>
          </w:p>
        </w:tc>
      </w:tr>
      <w:tr w:rsidR="004077A1" w:rsidRPr="009C2755" w14:paraId="14846A00" w14:textId="77777777" w:rsidTr="009B7025">
        <w:tc>
          <w:tcPr>
            <w:tcW w:w="1201" w:type="dxa"/>
            <w:tcBorders>
              <w:left w:val="single" w:sz="4" w:space="0" w:color="auto"/>
              <w:right w:val="single" w:sz="4" w:space="0" w:color="auto"/>
            </w:tcBorders>
            <w:shd w:val="clear" w:color="auto" w:fill="auto"/>
          </w:tcPr>
          <w:p w14:paraId="74EF345F" w14:textId="669BD089" w:rsidR="004077A1" w:rsidRPr="00DA1E1D" w:rsidRDefault="004077A1" w:rsidP="009B7025">
            <w:pPr>
              <w:ind w:firstLine="720"/>
              <w:jc w:val="center"/>
              <w:rPr>
                <w:rFonts w:ascii="Arial" w:hAnsi="Arial" w:cs="Arial"/>
                <w:b/>
                <w:sz w:val="24"/>
                <w:szCs w:val="24"/>
                <w:u w:val="single"/>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auto"/>
          </w:tcPr>
          <w:p w14:paraId="3DF51A2E" w14:textId="77777777" w:rsidR="00A72557" w:rsidRDefault="00A72557" w:rsidP="00DA58D2">
            <w:pPr>
              <w:shd w:val="clear" w:color="auto" w:fill="FFFFFF"/>
              <w:spacing w:line="276" w:lineRule="auto"/>
              <w:rPr>
                <w:rFonts w:ascii="Arial" w:hAnsi="Arial" w:cs="Arial"/>
                <w:color w:val="000000" w:themeColor="text1"/>
                <w:sz w:val="24"/>
                <w:szCs w:val="24"/>
                <w:lang w:val="cy-GB" w:eastAsia="en-GB"/>
              </w:rPr>
            </w:pPr>
            <w:r w:rsidRPr="00A72557">
              <w:rPr>
                <w:rFonts w:ascii="Arial" w:hAnsi="Arial" w:cs="Arial"/>
                <w:color w:val="000000" w:themeColor="text1"/>
                <w:sz w:val="24"/>
                <w:szCs w:val="24"/>
                <w:lang w:val="cy-GB" w:eastAsia="en-GB"/>
              </w:rPr>
              <w:t>The Education Authority (EA) has launched an eight-week consultation on its first ever Strategic Plan which sets out the organisation’s vision to give children and young people the best start in life.</w:t>
            </w:r>
          </w:p>
          <w:p w14:paraId="613C16C8" w14:textId="77777777" w:rsidR="00A72557" w:rsidRPr="00A72557" w:rsidRDefault="00A72557" w:rsidP="00DA58D2">
            <w:pPr>
              <w:shd w:val="clear" w:color="auto" w:fill="FFFFFF"/>
              <w:spacing w:line="276" w:lineRule="auto"/>
              <w:rPr>
                <w:rFonts w:ascii="Arial" w:hAnsi="Arial" w:cs="Arial"/>
                <w:color w:val="000000" w:themeColor="text1"/>
                <w:sz w:val="24"/>
                <w:szCs w:val="24"/>
                <w:lang w:eastAsia="en-GB"/>
              </w:rPr>
            </w:pPr>
          </w:p>
          <w:p w14:paraId="6072D3E4" w14:textId="73A4458A" w:rsidR="00A72557" w:rsidRPr="00A72557" w:rsidRDefault="00A72557" w:rsidP="00DA58D2">
            <w:pPr>
              <w:shd w:val="clear" w:color="auto" w:fill="FFFFFF"/>
              <w:spacing w:line="276" w:lineRule="auto"/>
              <w:rPr>
                <w:rFonts w:ascii="Arial" w:hAnsi="Arial" w:cs="Arial"/>
                <w:color w:val="000000" w:themeColor="text1"/>
                <w:sz w:val="24"/>
                <w:szCs w:val="24"/>
                <w:lang w:eastAsia="en-GB"/>
              </w:rPr>
            </w:pPr>
            <w:r w:rsidRPr="00A72557">
              <w:rPr>
                <w:rFonts w:ascii="Arial" w:hAnsi="Arial" w:cs="Arial"/>
                <w:color w:val="000000" w:themeColor="text1"/>
                <w:sz w:val="24"/>
                <w:szCs w:val="24"/>
                <w:lang w:val="cy-GB" w:eastAsia="en-GB"/>
              </w:rPr>
              <w:t>Since its establisment in April 2015, EA has been engaged in a transition process focused on bringing together the structures of the five Education and Library Boards to create a single organisation.</w:t>
            </w:r>
            <w:r>
              <w:rPr>
                <w:rFonts w:ascii="Arial" w:hAnsi="Arial" w:cs="Arial"/>
                <w:color w:val="000000" w:themeColor="text1"/>
                <w:sz w:val="24"/>
                <w:szCs w:val="24"/>
                <w:lang w:eastAsia="en-GB"/>
              </w:rPr>
              <w:t xml:space="preserve">  </w:t>
            </w:r>
            <w:r w:rsidRPr="00A72557">
              <w:rPr>
                <w:rFonts w:ascii="Arial" w:hAnsi="Arial" w:cs="Arial"/>
                <w:color w:val="000000" w:themeColor="text1"/>
                <w:sz w:val="24"/>
                <w:szCs w:val="24"/>
                <w:lang w:val="cy-GB" w:eastAsia="en-GB"/>
              </w:rPr>
              <w:t>EA has now embarked upon a wide-ranging consultation excercise which will help shape the strategic direction of the organisation over the next decade.</w:t>
            </w:r>
          </w:p>
          <w:p w14:paraId="000CA9FC" w14:textId="77777777" w:rsidR="00A72557" w:rsidRDefault="00A72557" w:rsidP="00DA58D2">
            <w:pPr>
              <w:shd w:val="clear" w:color="auto" w:fill="FFFFFF"/>
              <w:spacing w:line="276" w:lineRule="auto"/>
              <w:rPr>
                <w:rFonts w:ascii="Arial" w:hAnsi="Arial" w:cs="Arial"/>
                <w:color w:val="000000" w:themeColor="text1"/>
                <w:sz w:val="24"/>
                <w:szCs w:val="24"/>
                <w:lang w:val="cy-GB" w:eastAsia="en-GB"/>
              </w:rPr>
            </w:pPr>
          </w:p>
          <w:p w14:paraId="3037C00D" w14:textId="77777777" w:rsidR="00A72557" w:rsidRPr="00A72557" w:rsidRDefault="00A72557" w:rsidP="00DA58D2">
            <w:pPr>
              <w:shd w:val="clear" w:color="auto" w:fill="FFFFFF"/>
              <w:spacing w:line="276" w:lineRule="auto"/>
              <w:rPr>
                <w:rFonts w:ascii="Arial" w:hAnsi="Arial" w:cs="Arial"/>
                <w:color w:val="000000" w:themeColor="text1"/>
                <w:sz w:val="24"/>
                <w:szCs w:val="24"/>
                <w:lang w:eastAsia="en-GB"/>
              </w:rPr>
            </w:pPr>
            <w:r w:rsidRPr="00A72557">
              <w:rPr>
                <w:rFonts w:ascii="Arial" w:hAnsi="Arial" w:cs="Arial"/>
                <w:color w:val="000000" w:themeColor="text1"/>
                <w:sz w:val="24"/>
                <w:szCs w:val="24"/>
                <w:lang w:val="cy-GB" w:eastAsia="en-GB"/>
              </w:rPr>
              <w:t>Launching the formal consultation period with the publication of the draft Strategic Plan 2017-2027, Chairperson Sharon O’Connor emphasised EA’s commitment to meaningful engagement with stakeholders and the public.</w:t>
            </w:r>
          </w:p>
          <w:p w14:paraId="6C35E8B0" w14:textId="77777777" w:rsidR="00AD03BD" w:rsidRDefault="00AD03BD" w:rsidP="001A2B54">
            <w:pPr>
              <w:rPr>
                <w:rFonts w:ascii="Arial" w:hAnsi="Arial" w:cs="Arial"/>
                <w:sz w:val="24"/>
                <w:szCs w:val="24"/>
                <w:lang w:eastAsia="en-GB"/>
              </w:rPr>
            </w:pPr>
          </w:p>
          <w:p w14:paraId="62983070" w14:textId="6D0BDFE1" w:rsidR="00A72557" w:rsidRDefault="001A2B54" w:rsidP="001A2B54">
            <w:pPr>
              <w:rPr>
                <w:rStyle w:val="Hyperlink"/>
                <w:rFonts w:ascii="Arial" w:hAnsi="Arial" w:cs="Arial"/>
                <w:sz w:val="24"/>
                <w:szCs w:val="24"/>
                <w:lang w:eastAsia="en-GB"/>
              </w:rPr>
            </w:pPr>
            <w:r w:rsidRPr="001A2B54">
              <w:rPr>
                <w:rFonts w:ascii="Arial" w:hAnsi="Arial" w:cs="Arial"/>
                <w:sz w:val="24"/>
                <w:szCs w:val="24"/>
                <w:lang w:eastAsia="en-GB"/>
              </w:rPr>
              <w:t>•</w:t>
            </w:r>
            <w:r w:rsidRPr="001A2B54">
              <w:rPr>
                <w:rFonts w:ascii="Arial" w:hAnsi="Arial" w:cs="Arial"/>
                <w:sz w:val="24"/>
                <w:szCs w:val="24"/>
                <w:lang w:eastAsia="en-GB"/>
              </w:rPr>
              <w:tab/>
            </w:r>
            <w:hyperlink r:id="rId12" w:history="1">
              <w:r w:rsidR="00A72557" w:rsidRPr="00C40979">
                <w:rPr>
                  <w:rStyle w:val="Hyperlink"/>
                  <w:rFonts w:ascii="Arial" w:hAnsi="Arial" w:cs="Arial"/>
                  <w:sz w:val="24"/>
                  <w:szCs w:val="24"/>
                  <w:lang w:eastAsia="en-GB"/>
                </w:rPr>
                <w:t>http://eani.org.uk/about-us/strategic-plan/</w:t>
              </w:r>
            </w:hyperlink>
          </w:p>
          <w:p w14:paraId="7F6DF9E7" w14:textId="03872EC7" w:rsidR="001A2B54" w:rsidRDefault="001A2B54" w:rsidP="001A2B54">
            <w:pPr>
              <w:rPr>
                <w:rFonts w:ascii="Arial" w:hAnsi="Arial" w:cs="Arial"/>
                <w:sz w:val="24"/>
                <w:szCs w:val="24"/>
                <w:lang w:eastAsia="en-GB"/>
              </w:rPr>
            </w:pPr>
            <w:r>
              <w:rPr>
                <w:rFonts w:ascii="Arial" w:hAnsi="Arial" w:cs="Arial"/>
                <w:sz w:val="24"/>
                <w:szCs w:val="24"/>
                <w:lang w:eastAsia="en-GB"/>
              </w:rPr>
              <w:t xml:space="preserve"> </w:t>
            </w:r>
          </w:p>
          <w:p w14:paraId="66A2F456" w14:textId="04CAAAA3" w:rsidR="001A2B54" w:rsidRPr="001A2B54" w:rsidRDefault="001A2B54" w:rsidP="001A2B54">
            <w:pPr>
              <w:rPr>
                <w:rFonts w:ascii="Arial" w:hAnsi="Arial" w:cs="Arial"/>
                <w:sz w:val="24"/>
                <w:szCs w:val="24"/>
                <w:lang w:eastAsia="en-GB"/>
              </w:rPr>
            </w:pPr>
          </w:p>
        </w:tc>
      </w:tr>
    </w:tbl>
    <w:p w14:paraId="2EBE64CF" w14:textId="77777777" w:rsidR="00AD03BD" w:rsidRDefault="00AD03BD" w:rsidP="00C17B4D">
      <w:pPr>
        <w:spacing w:after="200" w:line="276" w:lineRule="auto"/>
        <w:ind w:firstLine="720"/>
        <w:rPr>
          <w:rFonts w:ascii="Arial" w:hAnsi="Arial" w:cs="Arial"/>
          <w:b/>
          <w:sz w:val="24"/>
          <w:szCs w:val="24"/>
          <w:u w:val="single"/>
        </w:rPr>
      </w:pPr>
    </w:p>
    <w:p w14:paraId="734B0901" w14:textId="3E20850A" w:rsidR="00FB1F2E" w:rsidRPr="00C17B4D" w:rsidRDefault="00BB1ED4" w:rsidP="00C17B4D">
      <w:pPr>
        <w:spacing w:after="200" w:line="276" w:lineRule="auto"/>
        <w:ind w:firstLine="720"/>
        <w:rPr>
          <w:rFonts w:ascii="Arial" w:hAnsi="Arial" w:cs="Arial"/>
          <w:b/>
          <w:sz w:val="24"/>
          <w:szCs w:val="24"/>
          <w:u w:val="single"/>
        </w:rPr>
      </w:pPr>
      <w:r w:rsidRPr="00DA1E1D">
        <w:rPr>
          <w:rFonts w:ascii="Arial" w:hAnsi="Arial" w:cs="Arial"/>
          <w:b/>
          <w:sz w:val="24"/>
          <w:szCs w:val="24"/>
          <w:u w:val="single"/>
        </w:rPr>
        <w:t>Reminder of</w:t>
      </w:r>
      <w:r w:rsidR="00F40777">
        <w:rPr>
          <w:rFonts w:ascii="Arial" w:hAnsi="Arial" w:cs="Arial"/>
          <w:b/>
          <w:sz w:val="24"/>
          <w:szCs w:val="24"/>
          <w:u w:val="single"/>
        </w:rPr>
        <w:t xml:space="preserve"> c</w:t>
      </w:r>
      <w:r w:rsidR="00FC6053" w:rsidRPr="00DA1E1D">
        <w:rPr>
          <w:rFonts w:ascii="Arial" w:hAnsi="Arial" w:cs="Arial"/>
          <w:b/>
          <w:sz w:val="24"/>
          <w:szCs w:val="24"/>
          <w:u w:val="single"/>
        </w:rPr>
        <w:t>urrent Consultation Documents</w:t>
      </w:r>
      <w:r w:rsidR="00695D7E" w:rsidRPr="00DA1E1D">
        <w:rPr>
          <w:rFonts w:ascii="Arial" w:hAnsi="Arial" w:cs="Arial"/>
          <w:b/>
          <w:sz w:val="24"/>
          <w:szCs w:val="24"/>
          <w:u w:val="single"/>
        </w:rPr>
        <w:t>:</w:t>
      </w:r>
    </w:p>
    <w:p w14:paraId="654B571A" w14:textId="77777777" w:rsidR="004517A6" w:rsidRPr="00FB1F2E" w:rsidRDefault="004517A6" w:rsidP="004517A6">
      <w:pPr>
        <w:pStyle w:val="ListParagraph"/>
        <w:spacing w:after="200" w:line="276" w:lineRule="auto"/>
        <w:rPr>
          <w:rFonts w:ascii="Arial" w:hAnsi="Arial" w:cs="Arial"/>
          <w:sz w:val="24"/>
          <w:szCs w:val="24"/>
        </w:rPr>
      </w:pPr>
      <w:r>
        <w:rPr>
          <w:rFonts w:ascii="Arial" w:hAnsi="Arial" w:cs="Arial"/>
          <w:sz w:val="24"/>
          <w:szCs w:val="24"/>
        </w:rPr>
        <w:t>Department for Environment Food and Rural Affairs</w:t>
      </w:r>
      <w:r w:rsidRPr="00FB1F2E">
        <w:rPr>
          <w:rFonts w:ascii="Arial" w:hAnsi="Arial" w:cs="Arial"/>
          <w:sz w:val="24"/>
          <w:szCs w:val="24"/>
        </w:rPr>
        <w:t xml:space="preserve">, </w:t>
      </w:r>
      <w:r>
        <w:rPr>
          <w:rFonts w:ascii="Arial" w:hAnsi="Arial" w:cs="Arial"/>
          <w:b/>
          <w:sz w:val="24"/>
          <w:szCs w:val="24"/>
        </w:rPr>
        <w:t>Consultation o</w:t>
      </w:r>
      <w:r w:rsidRPr="00FB1F2E">
        <w:rPr>
          <w:rFonts w:ascii="Arial" w:hAnsi="Arial" w:cs="Arial"/>
          <w:b/>
          <w:sz w:val="24"/>
          <w:szCs w:val="24"/>
        </w:rPr>
        <w:t xml:space="preserve">n </w:t>
      </w:r>
      <w:r>
        <w:rPr>
          <w:rFonts w:ascii="Arial" w:hAnsi="Arial" w:cs="Arial"/>
          <w:b/>
          <w:sz w:val="24"/>
          <w:szCs w:val="24"/>
        </w:rPr>
        <w:t>the Prohibition on Landing Egg-Bearing (‘Berried’) Lobsters and Crawfish,</w:t>
      </w:r>
      <w:r w:rsidRPr="00FB1F2E">
        <w:rPr>
          <w:rFonts w:ascii="Arial" w:hAnsi="Arial" w:cs="Arial"/>
          <w:b/>
          <w:sz w:val="24"/>
          <w:szCs w:val="24"/>
        </w:rPr>
        <w:t xml:space="preserve"> </w:t>
      </w:r>
      <w:r w:rsidRPr="00FB1F2E">
        <w:rPr>
          <w:rFonts w:ascii="Arial" w:hAnsi="Arial" w:cs="Arial"/>
          <w:sz w:val="24"/>
          <w:szCs w:val="24"/>
        </w:rPr>
        <w:t xml:space="preserve">submission by </w:t>
      </w:r>
      <w:r>
        <w:rPr>
          <w:rFonts w:ascii="Arial" w:hAnsi="Arial" w:cs="Arial"/>
          <w:sz w:val="24"/>
          <w:szCs w:val="24"/>
        </w:rPr>
        <w:t>1</w:t>
      </w:r>
      <w:r w:rsidRPr="00FB1F2E">
        <w:rPr>
          <w:rFonts w:ascii="Arial" w:hAnsi="Arial" w:cs="Arial"/>
          <w:sz w:val="24"/>
          <w:szCs w:val="24"/>
        </w:rPr>
        <w:t xml:space="preserve">5 </w:t>
      </w:r>
      <w:r>
        <w:rPr>
          <w:rFonts w:ascii="Arial" w:hAnsi="Arial" w:cs="Arial"/>
          <w:sz w:val="24"/>
          <w:szCs w:val="24"/>
        </w:rPr>
        <w:t>May</w:t>
      </w:r>
      <w:r w:rsidRPr="00FB1F2E">
        <w:rPr>
          <w:rFonts w:ascii="Arial" w:hAnsi="Arial" w:cs="Arial"/>
          <w:sz w:val="24"/>
          <w:szCs w:val="24"/>
        </w:rPr>
        <w:t xml:space="preserve"> 2017</w:t>
      </w:r>
    </w:p>
    <w:p w14:paraId="16597AF5" w14:textId="77777777" w:rsidR="004517A6" w:rsidRDefault="00F11D60" w:rsidP="004517A6">
      <w:pPr>
        <w:pStyle w:val="ListParagraph"/>
        <w:numPr>
          <w:ilvl w:val="0"/>
          <w:numId w:val="6"/>
        </w:numPr>
        <w:rPr>
          <w:rFonts w:ascii="Arial" w:hAnsi="Arial" w:cs="Arial"/>
          <w:sz w:val="24"/>
          <w:szCs w:val="24"/>
          <w:lang w:eastAsia="en-GB"/>
        </w:rPr>
      </w:pPr>
      <w:hyperlink r:id="rId13" w:history="1">
        <w:r w:rsidR="004517A6">
          <w:rPr>
            <w:rStyle w:val="Hyperlink"/>
            <w:rFonts w:ascii="Arial" w:hAnsi="Arial" w:cs="Arial"/>
            <w:sz w:val="24"/>
            <w:szCs w:val="24"/>
            <w:lang w:eastAsia="en-GB"/>
          </w:rPr>
          <w:t>https://www.gov.uk/government/</w:t>
        </w:r>
      </w:hyperlink>
      <w:r w:rsidR="004517A6">
        <w:rPr>
          <w:rFonts w:ascii="Arial" w:hAnsi="Arial" w:cs="Arial"/>
          <w:sz w:val="24"/>
          <w:szCs w:val="24"/>
          <w:lang w:eastAsia="en-GB"/>
        </w:rPr>
        <w:t xml:space="preserve"> </w:t>
      </w:r>
    </w:p>
    <w:p w14:paraId="680487F5" w14:textId="77777777" w:rsidR="004517A6" w:rsidRDefault="004517A6" w:rsidP="00FB1F2E">
      <w:pPr>
        <w:pStyle w:val="ListParagraph"/>
        <w:spacing w:after="200" w:line="276" w:lineRule="auto"/>
        <w:rPr>
          <w:rFonts w:ascii="Arial" w:hAnsi="Arial" w:cs="Arial"/>
          <w:sz w:val="24"/>
          <w:szCs w:val="24"/>
        </w:rPr>
      </w:pPr>
    </w:p>
    <w:p w14:paraId="20A56234" w14:textId="1606A22C" w:rsidR="00FB1F2E" w:rsidRDefault="008A6988" w:rsidP="00FB1F2E">
      <w:pPr>
        <w:pStyle w:val="ListParagraph"/>
        <w:spacing w:after="200" w:line="276" w:lineRule="auto"/>
        <w:rPr>
          <w:rFonts w:ascii="Arial" w:hAnsi="Arial" w:cs="Arial"/>
          <w:sz w:val="24"/>
          <w:szCs w:val="24"/>
        </w:rPr>
      </w:pPr>
      <w:r>
        <w:rPr>
          <w:rFonts w:ascii="Arial" w:hAnsi="Arial" w:cs="Arial"/>
          <w:sz w:val="24"/>
          <w:szCs w:val="24"/>
        </w:rPr>
        <w:t xml:space="preserve">Armagh City, Banbridge &amp; Craigavon Borough Council, </w:t>
      </w:r>
      <w:r w:rsidRPr="00986228">
        <w:rPr>
          <w:rFonts w:ascii="Arial" w:hAnsi="Arial" w:cs="Arial"/>
          <w:b/>
          <w:sz w:val="24"/>
          <w:szCs w:val="24"/>
        </w:rPr>
        <w:t xml:space="preserve">Armagh City, </w:t>
      </w:r>
      <w:r w:rsidRPr="008A6988">
        <w:rPr>
          <w:rFonts w:ascii="Arial" w:hAnsi="Arial" w:cs="Arial"/>
          <w:b/>
          <w:sz w:val="24"/>
          <w:szCs w:val="24"/>
        </w:rPr>
        <w:t>Banbridge &amp; Craigavon Borough Council, The Council’s Disability Action Plan</w:t>
      </w:r>
      <w:r>
        <w:rPr>
          <w:rFonts w:ascii="Arial" w:hAnsi="Arial" w:cs="Arial"/>
          <w:sz w:val="24"/>
          <w:szCs w:val="24"/>
        </w:rPr>
        <w:t>, submission by 24 May 2017</w:t>
      </w:r>
    </w:p>
    <w:p w14:paraId="1D7036DA" w14:textId="3C9EBCC0" w:rsidR="00FB1F2E" w:rsidRDefault="00F11D60" w:rsidP="00FB1F2E">
      <w:pPr>
        <w:pStyle w:val="ListParagraph"/>
        <w:numPr>
          <w:ilvl w:val="0"/>
          <w:numId w:val="6"/>
        </w:numPr>
        <w:spacing w:after="200" w:line="276" w:lineRule="auto"/>
        <w:rPr>
          <w:rFonts w:ascii="Arial" w:hAnsi="Arial" w:cs="Arial"/>
          <w:sz w:val="24"/>
          <w:szCs w:val="24"/>
        </w:rPr>
      </w:pPr>
      <w:hyperlink r:id="rId14" w:history="1">
        <w:r w:rsidR="008A6988" w:rsidRPr="003F44E0">
          <w:rPr>
            <w:rStyle w:val="Hyperlink"/>
            <w:rFonts w:ascii="Arial" w:hAnsi="Arial" w:cs="Arial"/>
            <w:sz w:val="24"/>
            <w:szCs w:val="24"/>
            <w:lang w:eastAsia="en-GB"/>
          </w:rPr>
          <w:t>http://armaghbanbridgecraigavon.gov.uk/</w:t>
        </w:r>
      </w:hyperlink>
    </w:p>
    <w:p w14:paraId="03B51BAB" w14:textId="77777777" w:rsidR="00FB1F2E" w:rsidRDefault="00FB1F2E" w:rsidP="00FB1F2E">
      <w:pPr>
        <w:pStyle w:val="ListParagraph"/>
        <w:spacing w:after="200" w:line="276" w:lineRule="auto"/>
        <w:rPr>
          <w:rFonts w:ascii="Arial" w:hAnsi="Arial" w:cs="Arial"/>
          <w:sz w:val="24"/>
          <w:szCs w:val="24"/>
        </w:rPr>
      </w:pPr>
    </w:p>
    <w:p w14:paraId="316549F2" w14:textId="77777777" w:rsidR="008A6988" w:rsidRDefault="008A6988" w:rsidP="009F0391">
      <w:pPr>
        <w:pStyle w:val="ListParagraph"/>
        <w:spacing w:line="276" w:lineRule="auto"/>
        <w:ind w:right="40"/>
        <w:rPr>
          <w:rFonts w:ascii="Arial" w:hAnsi="Arial" w:cs="Arial"/>
          <w:sz w:val="24"/>
          <w:szCs w:val="24"/>
        </w:rPr>
      </w:pPr>
    </w:p>
    <w:p w14:paraId="2344DE70" w14:textId="16AC0577" w:rsidR="00752D6F" w:rsidRPr="00DA1E1D" w:rsidRDefault="00752D6F" w:rsidP="00C17B4D">
      <w:pPr>
        <w:spacing w:line="276" w:lineRule="auto"/>
        <w:rPr>
          <w:rFonts w:ascii="Arial" w:hAnsi="Arial" w:cs="Arial"/>
          <w:b/>
          <w:sz w:val="24"/>
          <w:szCs w:val="24"/>
        </w:rPr>
      </w:pPr>
    </w:p>
    <w:sectPr w:rsidR="00752D6F" w:rsidRPr="00DA1E1D" w:rsidSect="00771C34">
      <w:headerReference w:type="default" r:id="rId15"/>
      <w:footerReference w:type="default" r:id="rId16"/>
      <w:pgSz w:w="16838" w:h="11906" w:orient="landscape"/>
      <w:pgMar w:top="709"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6E48" w14:textId="77777777" w:rsidR="005E14A6" w:rsidRDefault="005E14A6" w:rsidP="006D1857">
      <w:r>
        <w:separator/>
      </w:r>
    </w:p>
  </w:endnote>
  <w:endnote w:type="continuationSeparator" w:id="0">
    <w:p w14:paraId="4714F696" w14:textId="77777777" w:rsidR="005E14A6" w:rsidRDefault="005E14A6" w:rsidP="006D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0961" w14:textId="22301363" w:rsidR="005E14A6" w:rsidRPr="00A959B4" w:rsidRDefault="00CD53DF" w:rsidP="00CD53DF">
    <w:pPr>
      <w:pStyle w:val="Footer"/>
      <w:tabs>
        <w:tab w:val="center" w:pos="7568"/>
        <w:tab w:val="left" w:pos="8478"/>
      </w:tabs>
      <w:rPr>
        <w:rFonts w:ascii="Arial" w:hAnsi="Arial" w:cs="Arial"/>
      </w:rPr>
    </w:pPr>
    <w:r>
      <w:rPr>
        <w:rFonts w:ascii="Arial" w:hAnsi="Arial" w:cs="Arial"/>
      </w:rPr>
      <w:tab/>
    </w:r>
    <w:r>
      <w:rPr>
        <w:rFonts w:ascii="Arial" w:hAnsi="Arial" w:cs="Arial"/>
      </w:rPr>
      <w:tab/>
    </w:r>
    <w:sdt>
      <w:sdtPr>
        <w:rPr>
          <w:rFonts w:ascii="Arial" w:hAnsi="Arial" w:cs="Arial"/>
        </w:rPr>
        <w:id w:val="126277706"/>
        <w:docPartObj>
          <w:docPartGallery w:val="Page Numbers (Bottom of Page)"/>
          <w:docPartUnique/>
        </w:docPartObj>
      </w:sdtPr>
      <w:sdtEndPr>
        <w:rPr>
          <w:noProof/>
        </w:rPr>
      </w:sdtEndPr>
      <w:sdtContent>
        <w:r w:rsidR="005E14A6" w:rsidRPr="00A959B4">
          <w:rPr>
            <w:rFonts w:ascii="Arial" w:hAnsi="Arial" w:cs="Arial"/>
          </w:rPr>
          <w:t xml:space="preserve">Page </w:t>
        </w:r>
        <w:r w:rsidR="005E14A6" w:rsidRPr="00A959B4">
          <w:rPr>
            <w:rFonts w:ascii="Arial" w:hAnsi="Arial" w:cs="Arial"/>
          </w:rPr>
          <w:fldChar w:fldCharType="begin"/>
        </w:r>
        <w:r w:rsidR="005E14A6" w:rsidRPr="00A959B4">
          <w:rPr>
            <w:rFonts w:ascii="Arial" w:hAnsi="Arial" w:cs="Arial"/>
          </w:rPr>
          <w:instrText xml:space="preserve"> PAGE   \* MERGEFORMAT </w:instrText>
        </w:r>
        <w:r w:rsidR="005E14A6" w:rsidRPr="00A959B4">
          <w:rPr>
            <w:rFonts w:ascii="Arial" w:hAnsi="Arial" w:cs="Arial"/>
          </w:rPr>
          <w:fldChar w:fldCharType="separate"/>
        </w:r>
        <w:r w:rsidR="00F11D60">
          <w:rPr>
            <w:rFonts w:ascii="Arial" w:hAnsi="Arial" w:cs="Arial"/>
            <w:noProof/>
          </w:rPr>
          <w:t>3</w:t>
        </w:r>
        <w:r w:rsidR="005E14A6" w:rsidRPr="00A959B4">
          <w:rPr>
            <w:rFonts w:ascii="Arial" w:hAnsi="Arial" w:cs="Arial"/>
          </w:rPr>
          <w:fldChar w:fldCharType="end"/>
        </w:r>
        <w:r w:rsidR="005E14A6" w:rsidRPr="00A959B4">
          <w:rPr>
            <w:rFonts w:ascii="Arial" w:hAnsi="Arial" w:cs="Arial"/>
          </w:rPr>
          <w:t xml:space="preserve"> of </w:t>
        </w:r>
        <w:r w:rsidR="005E14A6" w:rsidRPr="00A959B4">
          <w:rPr>
            <w:rFonts w:ascii="Arial" w:hAnsi="Arial" w:cs="Arial"/>
          </w:rPr>
          <w:fldChar w:fldCharType="begin"/>
        </w:r>
        <w:r w:rsidR="005E14A6" w:rsidRPr="00A959B4">
          <w:rPr>
            <w:rFonts w:ascii="Arial" w:hAnsi="Arial" w:cs="Arial"/>
          </w:rPr>
          <w:instrText xml:space="preserve"> NUMPAGES   \* MERGEFORMAT </w:instrText>
        </w:r>
        <w:r w:rsidR="005E14A6" w:rsidRPr="00A959B4">
          <w:rPr>
            <w:rFonts w:ascii="Arial" w:hAnsi="Arial" w:cs="Arial"/>
          </w:rPr>
          <w:fldChar w:fldCharType="separate"/>
        </w:r>
        <w:r w:rsidR="00F11D60">
          <w:rPr>
            <w:rFonts w:ascii="Arial" w:hAnsi="Arial" w:cs="Arial"/>
            <w:noProof/>
          </w:rPr>
          <w:t>3</w:t>
        </w:r>
        <w:r w:rsidR="005E14A6" w:rsidRPr="00A959B4">
          <w:rPr>
            <w:rFonts w:ascii="Arial" w:hAnsi="Arial" w:cs="Arial"/>
          </w:rPr>
          <w:fldChar w:fldCharType="end"/>
        </w:r>
      </w:sdtContent>
    </w:sdt>
    <w:r>
      <w:rPr>
        <w:rFonts w:ascii="Arial" w:hAnsi="Arial" w:cs="Arial"/>
        <w:noProof/>
      </w:rPr>
      <w:tab/>
    </w:r>
  </w:p>
  <w:p w14:paraId="5311B364" w14:textId="1638D914" w:rsidR="005E14A6" w:rsidRPr="00A959B4" w:rsidRDefault="00AF7E03">
    <w:pPr>
      <w:pStyle w:val="Footer"/>
      <w:rPr>
        <w:rFonts w:ascii="Arial" w:hAnsi="Arial" w:cs="Arial"/>
      </w:rPr>
    </w:pPr>
    <w:r>
      <w:rPr>
        <w:rFonts w:ascii="Arial" w:hAnsi="Arial" w:cs="Arial"/>
      </w:rPr>
      <w:t>CM 170</w:t>
    </w:r>
    <w:r w:rsidR="006E378A">
      <w:rPr>
        <w:rFonts w:ascii="Arial" w:hAnsi="Arial" w:cs="Arial"/>
      </w:rPr>
      <w:t>425</w:t>
    </w:r>
    <w:r w:rsidR="005E14A6" w:rsidRPr="00A959B4">
      <w:rPr>
        <w:rFonts w:ascii="Arial" w:hAnsi="Arial" w:cs="Arial"/>
      </w:rPr>
      <w:tab/>
    </w:r>
    <w:r w:rsidR="005E14A6" w:rsidRPr="00A959B4">
      <w:rPr>
        <w:rFonts w:ascii="Arial" w:hAnsi="Arial" w:cs="Arial"/>
      </w:rPr>
      <w:tab/>
    </w:r>
    <w:r w:rsidR="005E14A6" w:rsidRPr="00A959B4">
      <w:rPr>
        <w:rFonts w:ascii="Arial" w:hAnsi="Arial" w:cs="Arial"/>
      </w:rPr>
      <w:tab/>
    </w:r>
    <w:r w:rsidR="005E14A6" w:rsidRPr="00A959B4">
      <w:rPr>
        <w:rFonts w:ascii="Arial" w:hAnsi="Arial" w:cs="Arial"/>
      </w:rPr>
      <w:tab/>
      <w:t xml:space="preserve">                                         Consultation Schedule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D4EE" w14:textId="77777777" w:rsidR="005E14A6" w:rsidRDefault="005E14A6" w:rsidP="006D1857">
      <w:r>
        <w:separator/>
      </w:r>
    </w:p>
  </w:footnote>
  <w:footnote w:type="continuationSeparator" w:id="0">
    <w:p w14:paraId="5B08D74D" w14:textId="77777777" w:rsidR="005E14A6" w:rsidRDefault="005E14A6" w:rsidP="006D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C4E" w14:textId="30D72BB4" w:rsidR="005E14A6" w:rsidRPr="009C5B3D" w:rsidRDefault="009702C4" w:rsidP="00EB538B">
    <w:pPr>
      <w:autoSpaceDE w:val="0"/>
      <w:autoSpaceDN w:val="0"/>
      <w:adjustRightInd w:val="0"/>
      <w:rPr>
        <w:color w:val="4F81BD" w:themeColor="accent1"/>
      </w:rPr>
    </w:pPr>
    <w:r>
      <w:rPr>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1B1"/>
    <w:multiLevelType w:val="multilevel"/>
    <w:tmpl w:val="70B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680C93"/>
    <w:multiLevelType w:val="hybridMultilevel"/>
    <w:tmpl w:val="E9E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D513F"/>
    <w:multiLevelType w:val="multilevel"/>
    <w:tmpl w:val="274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56293"/>
    <w:multiLevelType w:val="multilevel"/>
    <w:tmpl w:val="D9C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C1481"/>
    <w:multiLevelType w:val="hybridMultilevel"/>
    <w:tmpl w:val="34760D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F543643"/>
    <w:multiLevelType w:val="hybridMultilevel"/>
    <w:tmpl w:val="E61A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8B065D"/>
    <w:multiLevelType w:val="hybridMultilevel"/>
    <w:tmpl w:val="806C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D2903"/>
    <w:multiLevelType w:val="hybridMultilevel"/>
    <w:tmpl w:val="44C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A335D8"/>
    <w:multiLevelType w:val="hybridMultilevel"/>
    <w:tmpl w:val="4D8C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2A3A7A"/>
    <w:multiLevelType w:val="hybridMultilevel"/>
    <w:tmpl w:val="B8309D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1BA00C4"/>
    <w:multiLevelType w:val="hybridMultilevel"/>
    <w:tmpl w:val="B8309D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55241870"/>
    <w:multiLevelType w:val="hybridMultilevel"/>
    <w:tmpl w:val="89B0B65A"/>
    <w:lvl w:ilvl="0" w:tplc="560EB12C">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nsid w:val="55B416AE"/>
    <w:multiLevelType w:val="hybridMultilevel"/>
    <w:tmpl w:val="34760D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E0F28A2"/>
    <w:multiLevelType w:val="hybridMultilevel"/>
    <w:tmpl w:val="AD84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DC1D25"/>
    <w:multiLevelType w:val="multilevel"/>
    <w:tmpl w:val="62F85628"/>
    <w:styleLink w:val="BGmll"/>
    <w:lvl w:ilvl="0">
      <w:start w:val="1"/>
      <w:numFmt w:val="decimal"/>
      <w:pStyle w:val="BGHeading1"/>
      <w:lvlText w:val="%1"/>
      <w:lvlJc w:val="left"/>
      <w:pPr>
        <w:ind w:left="360" w:hanging="360"/>
      </w:pPr>
    </w:lvl>
    <w:lvl w:ilvl="1">
      <w:start w:val="1"/>
      <w:numFmt w:val="decimal"/>
      <w:pStyle w:val="BGpara"/>
      <w:lvlText w:val="%1.%2"/>
      <w:lvlJc w:val="left"/>
      <w:pPr>
        <w:ind w:left="792" w:hanging="432"/>
      </w:pPr>
      <w:rPr>
        <w:i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1246239"/>
    <w:multiLevelType w:val="hybridMultilevel"/>
    <w:tmpl w:val="4FDC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99621B"/>
    <w:multiLevelType w:val="hybridMultilevel"/>
    <w:tmpl w:val="DD54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3"/>
  </w:num>
  <w:num w:numId="4">
    <w:abstractNumId w:val="6"/>
  </w:num>
  <w:num w:numId="5">
    <w:abstractNumId w:val="11"/>
  </w:num>
  <w:num w:numId="6">
    <w:abstractNumId w:val="1"/>
  </w:num>
  <w:num w:numId="7">
    <w:abstractNumId w:val="16"/>
  </w:num>
  <w:num w:numId="8">
    <w:abstractNumId w:val="0"/>
  </w:num>
  <w:num w:numId="9">
    <w:abstractNumId w:val="14"/>
  </w:num>
  <w:num w:numId="10">
    <w:abstractNumId w:val="7"/>
  </w:num>
  <w:num w:numId="11">
    <w:abstractNumId w:val="3"/>
  </w:num>
  <w:num w:numId="12">
    <w:abstractNumId w:val="2"/>
  </w:num>
  <w:num w:numId="13">
    <w:abstractNumId w:val="15"/>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66"/>
    <w:rsid w:val="00001B32"/>
    <w:rsid w:val="000235D5"/>
    <w:rsid w:val="000256A2"/>
    <w:rsid w:val="00035F6D"/>
    <w:rsid w:val="000427AC"/>
    <w:rsid w:val="00053C56"/>
    <w:rsid w:val="00066760"/>
    <w:rsid w:val="00074F11"/>
    <w:rsid w:val="00076FB1"/>
    <w:rsid w:val="00091ADB"/>
    <w:rsid w:val="000920F2"/>
    <w:rsid w:val="00097879"/>
    <w:rsid w:val="000A0111"/>
    <w:rsid w:val="000B29F2"/>
    <w:rsid w:val="000C3F14"/>
    <w:rsid w:val="000D6DCE"/>
    <w:rsid w:val="000E2D8C"/>
    <w:rsid w:val="000E55D8"/>
    <w:rsid w:val="000E72DD"/>
    <w:rsid w:val="000F0E29"/>
    <w:rsid w:val="000F0E5D"/>
    <w:rsid w:val="000F3FD9"/>
    <w:rsid w:val="000F7FB8"/>
    <w:rsid w:val="001142F5"/>
    <w:rsid w:val="001442F1"/>
    <w:rsid w:val="001525B5"/>
    <w:rsid w:val="00154EDD"/>
    <w:rsid w:val="00157C3D"/>
    <w:rsid w:val="001726F7"/>
    <w:rsid w:val="00180BCB"/>
    <w:rsid w:val="001A03CD"/>
    <w:rsid w:val="001A2B54"/>
    <w:rsid w:val="001B2A3E"/>
    <w:rsid w:val="001B388E"/>
    <w:rsid w:val="001D14F0"/>
    <w:rsid w:val="001E2FD2"/>
    <w:rsid w:val="001E4DD2"/>
    <w:rsid w:val="001F4264"/>
    <w:rsid w:val="0020217E"/>
    <w:rsid w:val="00207BF2"/>
    <w:rsid w:val="002108C8"/>
    <w:rsid w:val="00224B30"/>
    <w:rsid w:val="00225CB1"/>
    <w:rsid w:val="002270EA"/>
    <w:rsid w:val="002367A3"/>
    <w:rsid w:val="00240521"/>
    <w:rsid w:val="00242188"/>
    <w:rsid w:val="0024466F"/>
    <w:rsid w:val="00260FA3"/>
    <w:rsid w:val="002662BB"/>
    <w:rsid w:val="002741EA"/>
    <w:rsid w:val="0028029F"/>
    <w:rsid w:val="00281FBA"/>
    <w:rsid w:val="00293CEF"/>
    <w:rsid w:val="00296C26"/>
    <w:rsid w:val="0029757D"/>
    <w:rsid w:val="002A4EAF"/>
    <w:rsid w:val="002C171C"/>
    <w:rsid w:val="002D2DE8"/>
    <w:rsid w:val="002D597F"/>
    <w:rsid w:val="002D74FA"/>
    <w:rsid w:val="002E320D"/>
    <w:rsid w:val="002F695A"/>
    <w:rsid w:val="00300BCC"/>
    <w:rsid w:val="0030307B"/>
    <w:rsid w:val="00310EA4"/>
    <w:rsid w:val="00314638"/>
    <w:rsid w:val="00315F63"/>
    <w:rsid w:val="0032732D"/>
    <w:rsid w:val="00327BF6"/>
    <w:rsid w:val="00330D8B"/>
    <w:rsid w:val="00341EC4"/>
    <w:rsid w:val="00342CCD"/>
    <w:rsid w:val="00342FB1"/>
    <w:rsid w:val="0035022A"/>
    <w:rsid w:val="003554F3"/>
    <w:rsid w:val="003668C4"/>
    <w:rsid w:val="003679FC"/>
    <w:rsid w:val="00370A55"/>
    <w:rsid w:val="0038120A"/>
    <w:rsid w:val="00386CF6"/>
    <w:rsid w:val="003904C0"/>
    <w:rsid w:val="00394CF8"/>
    <w:rsid w:val="003A2E96"/>
    <w:rsid w:val="003A5F05"/>
    <w:rsid w:val="003B0449"/>
    <w:rsid w:val="003B2538"/>
    <w:rsid w:val="003C3560"/>
    <w:rsid w:val="003C4FBB"/>
    <w:rsid w:val="003D02CB"/>
    <w:rsid w:val="003D0548"/>
    <w:rsid w:val="003D3CBE"/>
    <w:rsid w:val="003D6932"/>
    <w:rsid w:val="003D70D9"/>
    <w:rsid w:val="003E53FB"/>
    <w:rsid w:val="003F5EFC"/>
    <w:rsid w:val="003F5F5D"/>
    <w:rsid w:val="004077A1"/>
    <w:rsid w:val="0041788D"/>
    <w:rsid w:val="00420C5B"/>
    <w:rsid w:val="00431DC1"/>
    <w:rsid w:val="004326AA"/>
    <w:rsid w:val="004326AB"/>
    <w:rsid w:val="0043476F"/>
    <w:rsid w:val="00444566"/>
    <w:rsid w:val="00446EFB"/>
    <w:rsid w:val="004517A6"/>
    <w:rsid w:val="00452F49"/>
    <w:rsid w:val="004605A2"/>
    <w:rsid w:val="00460E37"/>
    <w:rsid w:val="00466809"/>
    <w:rsid w:val="00473A09"/>
    <w:rsid w:val="00474D49"/>
    <w:rsid w:val="00484C64"/>
    <w:rsid w:val="00491692"/>
    <w:rsid w:val="0049311E"/>
    <w:rsid w:val="00496E9B"/>
    <w:rsid w:val="004A39B6"/>
    <w:rsid w:val="004A5404"/>
    <w:rsid w:val="004B0D7C"/>
    <w:rsid w:val="004B0FBD"/>
    <w:rsid w:val="004B1F3F"/>
    <w:rsid w:val="004B731E"/>
    <w:rsid w:val="004C2980"/>
    <w:rsid w:val="004C3C7A"/>
    <w:rsid w:val="004D3990"/>
    <w:rsid w:val="004D641A"/>
    <w:rsid w:val="004E23AC"/>
    <w:rsid w:val="004E623C"/>
    <w:rsid w:val="004F7B33"/>
    <w:rsid w:val="00511C7F"/>
    <w:rsid w:val="00511E03"/>
    <w:rsid w:val="005121B1"/>
    <w:rsid w:val="005129C6"/>
    <w:rsid w:val="00517FB1"/>
    <w:rsid w:val="0052110C"/>
    <w:rsid w:val="005227FC"/>
    <w:rsid w:val="00523C18"/>
    <w:rsid w:val="00525BBF"/>
    <w:rsid w:val="0053732B"/>
    <w:rsid w:val="00540BE7"/>
    <w:rsid w:val="005451BE"/>
    <w:rsid w:val="00545A62"/>
    <w:rsid w:val="0054618C"/>
    <w:rsid w:val="00546DDD"/>
    <w:rsid w:val="00556B0C"/>
    <w:rsid w:val="00563F0E"/>
    <w:rsid w:val="00566FAE"/>
    <w:rsid w:val="00571937"/>
    <w:rsid w:val="00581751"/>
    <w:rsid w:val="0058794C"/>
    <w:rsid w:val="00594FB3"/>
    <w:rsid w:val="005A54FD"/>
    <w:rsid w:val="005A601E"/>
    <w:rsid w:val="005B753E"/>
    <w:rsid w:val="005C7D5D"/>
    <w:rsid w:val="005D02BC"/>
    <w:rsid w:val="005D245C"/>
    <w:rsid w:val="005D6C0C"/>
    <w:rsid w:val="005E14A6"/>
    <w:rsid w:val="005E2189"/>
    <w:rsid w:val="005E563F"/>
    <w:rsid w:val="005E57F8"/>
    <w:rsid w:val="005F1435"/>
    <w:rsid w:val="005F33C2"/>
    <w:rsid w:val="005F4E71"/>
    <w:rsid w:val="00602407"/>
    <w:rsid w:val="00606E69"/>
    <w:rsid w:val="006108DE"/>
    <w:rsid w:val="006128FA"/>
    <w:rsid w:val="00613760"/>
    <w:rsid w:val="00620856"/>
    <w:rsid w:val="00623B0C"/>
    <w:rsid w:val="006262C4"/>
    <w:rsid w:val="006501E0"/>
    <w:rsid w:val="006510F5"/>
    <w:rsid w:val="006566EC"/>
    <w:rsid w:val="00665DCC"/>
    <w:rsid w:val="00672378"/>
    <w:rsid w:val="00672DA6"/>
    <w:rsid w:val="00673D49"/>
    <w:rsid w:val="00675EF2"/>
    <w:rsid w:val="00675F59"/>
    <w:rsid w:val="006906BB"/>
    <w:rsid w:val="006924A7"/>
    <w:rsid w:val="00695D7E"/>
    <w:rsid w:val="00697F6D"/>
    <w:rsid w:val="006B30AB"/>
    <w:rsid w:val="006C79C2"/>
    <w:rsid w:val="006D1857"/>
    <w:rsid w:val="006D227F"/>
    <w:rsid w:val="006E23FF"/>
    <w:rsid w:val="006E30CB"/>
    <w:rsid w:val="006E3107"/>
    <w:rsid w:val="006E378A"/>
    <w:rsid w:val="006E4FBD"/>
    <w:rsid w:val="006E7AEA"/>
    <w:rsid w:val="006F0767"/>
    <w:rsid w:val="006F1259"/>
    <w:rsid w:val="0070137D"/>
    <w:rsid w:val="00712E12"/>
    <w:rsid w:val="007343F6"/>
    <w:rsid w:val="00745E4E"/>
    <w:rsid w:val="00752D6F"/>
    <w:rsid w:val="0075449C"/>
    <w:rsid w:val="007552DB"/>
    <w:rsid w:val="00762B6D"/>
    <w:rsid w:val="00771C34"/>
    <w:rsid w:val="00783FA5"/>
    <w:rsid w:val="00787815"/>
    <w:rsid w:val="00792A13"/>
    <w:rsid w:val="00794A9D"/>
    <w:rsid w:val="007A420B"/>
    <w:rsid w:val="007A6E27"/>
    <w:rsid w:val="007B4C50"/>
    <w:rsid w:val="007B58EF"/>
    <w:rsid w:val="007D66A8"/>
    <w:rsid w:val="007D78D0"/>
    <w:rsid w:val="008034ED"/>
    <w:rsid w:val="00804B20"/>
    <w:rsid w:val="0081663D"/>
    <w:rsid w:val="00821F15"/>
    <w:rsid w:val="00825AD7"/>
    <w:rsid w:val="00826E92"/>
    <w:rsid w:val="00840048"/>
    <w:rsid w:val="008405B2"/>
    <w:rsid w:val="0084158D"/>
    <w:rsid w:val="00855015"/>
    <w:rsid w:val="00861C09"/>
    <w:rsid w:val="0086610A"/>
    <w:rsid w:val="008725A3"/>
    <w:rsid w:val="008850DE"/>
    <w:rsid w:val="00892A27"/>
    <w:rsid w:val="00892BA5"/>
    <w:rsid w:val="00895114"/>
    <w:rsid w:val="008957EA"/>
    <w:rsid w:val="00895D70"/>
    <w:rsid w:val="008A1399"/>
    <w:rsid w:val="008A6988"/>
    <w:rsid w:val="008B601A"/>
    <w:rsid w:val="008C5720"/>
    <w:rsid w:val="008D7DDC"/>
    <w:rsid w:val="008F3ED1"/>
    <w:rsid w:val="008F60AD"/>
    <w:rsid w:val="00906BAA"/>
    <w:rsid w:val="00912A53"/>
    <w:rsid w:val="00923ACA"/>
    <w:rsid w:val="009262F3"/>
    <w:rsid w:val="00933EE8"/>
    <w:rsid w:val="00946B07"/>
    <w:rsid w:val="00951848"/>
    <w:rsid w:val="00956434"/>
    <w:rsid w:val="0096150C"/>
    <w:rsid w:val="00964836"/>
    <w:rsid w:val="009702C4"/>
    <w:rsid w:val="009702F0"/>
    <w:rsid w:val="00971A57"/>
    <w:rsid w:val="009828AB"/>
    <w:rsid w:val="00986228"/>
    <w:rsid w:val="0098728A"/>
    <w:rsid w:val="0098788C"/>
    <w:rsid w:val="009B1343"/>
    <w:rsid w:val="009C2755"/>
    <w:rsid w:val="009C5B3D"/>
    <w:rsid w:val="009E40F5"/>
    <w:rsid w:val="009F0391"/>
    <w:rsid w:val="009F10B0"/>
    <w:rsid w:val="00A00039"/>
    <w:rsid w:val="00A0393C"/>
    <w:rsid w:val="00A0640F"/>
    <w:rsid w:val="00A24A90"/>
    <w:rsid w:val="00A30AB7"/>
    <w:rsid w:val="00A368F0"/>
    <w:rsid w:val="00A51EA1"/>
    <w:rsid w:val="00A55E5B"/>
    <w:rsid w:val="00A602A5"/>
    <w:rsid w:val="00A72557"/>
    <w:rsid w:val="00A76C0B"/>
    <w:rsid w:val="00A87455"/>
    <w:rsid w:val="00A959B4"/>
    <w:rsid w:val="00A97D66"/>
    <w:rsid w:val="00AA1767"/>
    <w:rsid w:val="00AA3B9D"/>
    <w:rsid w:val="00AB503D"/>
    <w:rsid w:val="00AD03BD"/>
    <w:rsid w:val="00AD1019"/>
    <w:rsid w:val="00AD33A4"/>
    <w:rsid w:val="00AD403F"/>
    <w:rsid w:val="00AD6923"/>
    <w:rsid w:val="00AE1427"/>
    <w:rsid w:val="00AF32F4"/>
    <w:rsid w:val="00AF7E03"/>
    <w:rsid w:val="00B00977"/>
    <w:rsid w:val="00B12CEF"/>
    <w:rsid w:val="00B256B0"/>
    <w:rsid w:val="00B25E35"/>
    <w:rsid w:val="00B30BFD"/>
    <w:rsid w:val="00B42FA9"/>
    <w:rsid w:val="00B54569"/>
    <w:rsid w:val="00B61707"/>
    <w:rsid w:val="00B64424"/>
    <w:rsid w:val="00B8792E"/>
    <w:rsid w:val="00BA28C6"/>
    <w:rsid w:val="00BA4556"/>
    <w:rsid w:val="00BA516F"/>
    <w:rsid w:val="00BB1ED4"/>
    <w:rsid w:val="00BB5270"/>
    <w:rsid w:val="00BC22A0"/>
    <w:rsid w:val="00BC3DCF"/>
    <w:rsid w:val="00BC496A"/>
    <w:rsid w:val="00BE7976"/>
    <w:rsid w:val="00BF08AC"/>
    <w:rsid w:val="00BF3581"/>
    <w:rsid w:val="00BF7E02"/>
    <w:rsid w:val="00C03E8C"/>
    <w:rsid w:val="00C140FD"/>
    <w:rsid w:val="00C17B4D"/>
    <w:rsid w:val="00C2155E"/>
    <w:rsid w:val="00C23666"/>
    <w:rsid w:val="00C30BBC"/>
    <w:rsid w:val="00C30E88"/>
    <w:rsid w:val="00C34E18"/>
    <w:rsid w:val="00C401DB"/>
    <w:rsid w:val="00C41B56"/>
    <w:rsid w:val="00C4241F"/>
    <w:rsid w:val="00C53630"/>
    <w:rsid w:val="00C63A00"/>
    <w:rsid w:val="00C66F7B"/>
    <w:rsid w:val="00C71080"/>
    <w:rsid w:val="00C824A1"/>
    <w:rsid w:val="00C83382"/>
    <w:rsid w:val="00C878C2"/>
    <w:rsid w:val="00CA2FE0"/>
    <w:rsid w:val="00CA3572"/>
    <w:rsid w:val="00CA4D4A"/>
    <w:rsid w:val="00CB5E14"/>
    <w:rsid w:val="00CB62BC"/>
    <w:rsid w:val="00CB7DC8"/>
    <w:rsid w:val="00CC65AC"/>
    <w:rsid w:val="00CD53DF"/>
    <w:rsid w:val="00CF111B"/>
    <w:rsid w:val="00CF35A1"/>
    <w:rsid w:val="00CF4510"/>
    <w:rsid w:val="00CF6267"/>
    <w:rsid w:val="00D00EA2"/>
    <w:rsid w:val="00D015D7"/>
    <w:rsid w:val="00D029A1"/>
    <w:rsid w:val="00D039F2"/>
    <w:rsid w:val="00D046B7"/>
    <w:rsid w:val="00D06E8A"/>
    <w:rsid w:val="00D14502"/>
    <w:rsid w:val="00D15955"/>
    <w:rsid w:val="00D17903"/>
    <w:rsid w:val="00D22576"/>
    <w:rsid w:val="00D279E1"/>
    <w:rsid w:val="00D32771"/>
    <w:rsid w:val="00D32F76"/>
    <w:rsid w:val="00D44845"/>
    <w:rsid w:val="00D458B8"/>
    <w:rsid w:val="00D57A41"/>
    <w:rsid w:val="00D62022"/>
    <w:rsid w:val="00D73A18"/>
    <w:rsid w:val="00D74545"/>
    <w:rsid w:val="00D80D1F"/>
    <w:rsid w:val="00D96B1E"/>
    <w:rsid w:val="00DA1E1D"/>
    <w:rsid w:val="00DA58D2"/>
    <w:rsid w:val="00DB6EAA"/>
    <w:rsid w:val="00DC2242"/>
    <w:rsid w:val="00DD27CE"/>
    <w:rsid w:val="00DD7D6F"/>
    <w:rsid w:val="00DE35B4"/>
    <w:rsid w:val="00DE4E6F"/>
    <w:rsid w:val="00DF077C"/>
    <w:rsid w:val="00DF589E"/>
    <w:rsid w:val="00DF7F73"/>
    <w:rsid w:val="00E0065B"/>
    <w:rsid w:val="00E047D0"/>
    <w:rsid w:val="00E175E1"/>
    <w:rsid w:val="00E234B6"/>
    <w:rsid w:val="00E26489"/>
    <w:rsid w:val="00E273D4"/>
    <w:rsid w:val="00E30206"/>
    <w:rsid w:val="00E455AD"/>
    <w:rsid w:val="00E61245"/>
    <w:rsid w:val="00E73235"/>
    <w:rsid w:val="00E90CA4"/>
    <w:rsid w:val="00E922F9"/>
    <w:rsid w:val="00EA7792"/>
    <w:rsid w:val="00EB538B"/>
    <w:rsid w:val="00EC1658"/>
    <w:rsid w:val="00EC6167"/>
    <w:rsid w:val="00EE581E"/>
    <w:rsid w:val="00F070A2"/>
    <w:rsid w:val="00F07F45"/>
    <w:rsid w:val="00F11D60"/>
    <w:rsid w:val="00F170E8"/>
    <w:rsid w:val="00F23B58"/>
    <w:rsid w:val="00F24208"/>
    <w:rsid w:val="00F248F3"/>
    <w:rsid w:val="00F31DD0"/>
    <w:rsid w:val="00F349DE"/>
    <w:rsid w:val="00F36CBB"/>
    <w:rsid w:val="00F40777"/>
    <w:rsid w:val="00F41CD0"/>
    <w:rsid w:val="00F43988"/>
    <w:rsid w:val="00F478E6"/>
    <w:rsid w:val="00F50C9E"/>
    <w:rsid w:val="00F539FC"/>
    <w:rsid w:val="00F64BDC"/>
    <w:rsid w:val="00F7131C"/>
    <w:rsid w:val="00F73411"/>
    <w:rsid w:val="00F73F39"/>
    <w:rsid w:val="00F82D99"/>
    <w:rsid w:val="00F86E16"/>
    <w:rsid w:val="00F876C1"/>
    <w:rsid w:val="00F92008"/>
    <w:rsid w:val="00F926C6"/>
    <w:rsid w:val="00F97BD0"/>
    <w:rsid w:val="00FA65AA"/>
    <w:rsid w:val="00FB1F2E"/>
    <w:rsid w:val="00FB5135"/>
    <w:rsid w:val="00FC3D91"/>
    <w:rsid w:val="00FC502A"/>
    <w:rsid w:val="00FC6053"/>
    <w:rsid w:val="00FF16BB"/>
    <w:rsid w:val="00FF20D4"/>
    <w:rsid w:val="00FF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256BBD8"/>
  <w15:docId w15:val="{B7936A61-27F1-4A3B-AD65-6262FC1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3E"/>
    <w:rPr>
      <w:color w:val="0000FF" w:themeColor="hyperlink"/>
      <w:u w:val="single"/>
    </w:rPr>
  </w:style>
  <w:style w:type="paragraph" w:customStyle="1" w:styleId="Default">
    <w:name w:val="Default"/>
    <w:rsid w:val="005121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D1857"/>
    <w:pPr>
      <w:tabs>
        <w:tab w:val="center" w:pos="4513"/>
        <w:tab w:val="right" w:pos="9026"/>
      </w:tabs>
    </w:pPr>
  </w:style>
  <w:style w:type="character" w:customStyle="1" w:styleId="HeaderChar">
    <w:name w:val="Header Char"/>
    <w:basedOn w:val="DefaultParagraphFont"/>
    <w:link w:val="Header"/>
    <w:uiPriority w:val="99"/>
    <w:rsid w:val="006D18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1857"/>
    <w:pPr>
      <w:tabs>
        <w:tab w:val="center" w:pos="4513"/>
        <w:tab w:val="right" w:pos="9026"/>
      </w:tabs>
    </w:pPr>
  </w:style>
  <w:style w:type="character" w:customStyle="1" w:styleId="FooterChar">
    <w:name w:val="Footer Char"/>
    <w:basedOn w:val="DefaultParagraphFont"/>
    <w:link w:val="Footer"/>
    <w:uiPriority w:val="99"/>
    <w:rsid w:val="006D18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2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22"/>
    <w:rPr>
      <w:rFonts w:ascii="Segoe UI" w:eastAsia="Times New Roman" w:hAnsi="Segoe UI" w:cs="Segoe UI"/>
      <w:sz w:val="18"/>
      <w:szCs w:val="18"/>
    </w:rPr>
  </w:style>
  <w:style w:type="paragraph" w:styleId="ListParagraph">
    <w:name w:val="List Paragraph"/>
    <w:basedOn w:val="Normal"/>
    <w:uiPriority w:val="34"/>
    <w:qFormat/>
    <w:rsid w:val="005F4E71"/>
    <w:pPr>
      <w:ind w:left="720"/>
      <w:contextualSpacing/>
    </w:pPr>
  </w:style>
  <w:style w:type="character" w:styleId="FollowedHyperlink">
    <w:name w:val="FollowedHyperlink"/>
    <w:basedOn w:val="DefaultParagraphFont"/>
    <w:uiPriority w:val="99"/>
    <w:semiHidden/>
    <w:unhideWhenUsed/>
    <w:rsid w:val="00FB5135"/>
    <w:rPr>
      <w:color w:val="800080" w:themeColor="followedHyperlink"/>
      <w:u w:val="single"/>
    </w:rPr>
  </w:style>
  <w:style w:type="paragraph" w:styleId="BodyText">
    <w:name w:val="Body Text"/>
    <w:basedOn w:val="Normal"/>
    <w:link w:val="BodyTextChar"/>
    <w:rsid w:val="00892BA5"/>
    <w:pPr>
      <w:jc w:val="both"/>
    </w:pPr>
    <w:rPr>
      <w:rFonts w:ascii="Bookman Old Style" w:hAnsi="Bookman Old Style"/>
      <w:sz w:val="24"/>
      <w:szCs w:val="24"/>
    </w:rPr>
  </w:style>
  <w:style w:type="character" w:customStyle="1" w:styleId="BodyTextChar">
    <w:name w:val="Body Text Char"/>
    <w:basedOn w:val="DefaultParagraphFont"/>
    <w:link w:val="BodyText"/>
    <w:rsid w:val="00892BA5"/>
    <w:rPr>
      <w:rFonts w:ascii="Bookman Old Style" w:eastAsia="Times New Roman" w:hAnsi="Bookman Old Style" w:cs="Times New Roman"/>
      <w:sz w:val="24"/>
      <w:szCs w:val="24"/>
    </w:rPr>
  </w:style>
  <w:style w:type="character" w:styleId="PageNumber">
    <w:name w:val="page number"/>
    <w:basedOn w:val="DefaultParagraphFont"/>
    <w:rsid w:val="00892BA5"/>
  </w:style>
  <w:style w:type="character" w:styleId="Strong">
    <w:name w:val="Strong"/>
    <w:basedOn w:val="DefaultParagraphFont"/>
    <w:uiPriority w:val="22"/>
    <w:qFormat/>
    <w:rsid w:val="005E14A6"/>
    <w:rPr>
      <w:b/>
      <w:bCs/>
    </w:rPr>
  </w:style>
  <w:style w:type="paragraph" w:styleId="NormalWeb">
    <w:name w:val="Normal (Web)"/>
    <w:basedOn w:val="Normal"/>
    <w:uiPriority w:val="99"/>
    <w:semiHidden/>
    <w:unhideWhenUsed/>
    <w:rsid w:val="005E14A6"/>
    <w:pPr>
      <w:spacing w:before="100" w:beforeAutospacing="1" w:after="100" w:afterAutospacing="1" w:line="270" w:lineRule="atLeast"/>
    </w:pPr>
    <w:rPr>
      <w:sz w:val="24"/>
      <w:szCs w:val="24"/>
      <w:lang w:eastAsia="en-GB"/>
    </w:rPr>
  </w:style>
  <w:style w:type="character" w:styleId="CommentReference">
    <w:name w:val="annotation reference"/>
    <w:basedOn w:val="DefaultParagraphFont"/>
    <w:uiPriority w:val="99"/>
    <w:semiHidden/>
    <w:unhideWhenUsed/>
    <w:rsid w:val="00D44845"/>
    <w:rPr>
      <w:sz w:val="16"/>
      <w:szCs w:val="16"/>
    </w:rPr>
  </w:style>
  <w:style w:type="paragraph" w:styleId="CommentText">
    <w:name w:val="annotation text"/>
    <w:basedOn w:val="Normal"/>
    <w:link w:val="CommentTextChar"/>
    <w:uiPriority w:val="99"/>
    <w:semiHidden/>
    <w:unhideWhenUsed/>
    <w:rsid w:val="00D44845"/>
  </w:style>
  <w:style w:type="character" w:customStyle="1" w:styleId="CommentTextChar">
    <w:name w:val="Comment Text Char"/>
    <w:basedOn w:val="DefaultParagraphFont"/>
    <w:link w:val="CommentText"/>
    <w:uiPriority w:val="99"/>
    <w:semiHidden/>
    <w:rsid w:val="00D44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845"/>
    <w:rPr>
      <w:b/>
      <w:bCs/>
    </w:rPr>
  </w:style>
  <w:style w:type="character" w:customStyle="1" w:styleId="CommentSubjectChar">
    <w:name w:val="Comment Subject Char"/>
    <w:basedOn w:val="CommentTextChar"/>
    <w:link w:val="CommentSubject"/>
    <w:uiPriority w:val="99"/>
    <w:semiHidden/>
    <w:rsid w:val="00D44845"/>
    <w:rPr>
      <w:rFonts w:ascii="Times New Roman" w:eastAsia="Times New Roman" w:hAnsi="Times New Roman" w:cs="Times New Roman"/>
      <w:b/>
      <w:bCs/>
      <w:sz w:val="20"/>
      <w:szCs w:val="20"/>
    </w:rPr>
  </w:style>
  <w:style w:type="table" w:styleId="TableGrid">
    <w:name w:val="Table Grid"/>
    <w:basedOn w:val="TableNormal"/>
    <w:uiPriority w:val="59"/>
    <w:rsid w:val="00B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FF16BB"/>
    <w:pPr>
      <w:tabs>
        <w:tab w:val="num" w:pos="360"/>
      </w:tabs>
      <w:spacing w:after="120"/>
      <w:ind w:left="720" w:hanging="720"/>
      <w:jc w:val="both"/>
    </w:pPr>
    <w:rPr>
      <w:rFonts w:ascii="Lucida Sans" w:hAnsi="Lucida Sans"/>
      <w:sz w:val="22"/>
      <w:szCs w:val="22"/>
      <w:lang w:eastAsia="en-GB"/>
    </w:rPr>
  </w:style>
  <w:style w:type="paragraph" w:styleId="NoSpacing">
    <w:name w:val="No Spacing"/>
    <w:uiPriority w:val="1"/>
    <w:qFormat/>
    <w:rsid w:val="00912A53"/>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DE35B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E35B4"/>
    <w:rPr>
      <w:rFonts w:ascii="Consolas" w:hAnsi="Consolas"/>
      <w:sz w:val="21"/>
      <w:szCs w:val="21"/>
    </w:rPr>
  </w:style>
  <w:style w:type="paragraph" w:customStyle="1" w:styleId="BGHeading1">
    <w:name w:val="BG_Heading1"/>
    <w:basedOn w:val="Normal"/>
    <w:uiPriority w:val="99"/>
    <w:rsid w:val="003904C0"/>
    <w:pPr>
      <w:numPr>
        <w:numId w:val="9"/>
      </w:numPr>
      <w:spacing w:before="480" w:line="360" w:lineRule="auto"/>
      <w:ind w:left="0" w:right="-23" w:hanging="709"/>
    </w:pPr>
    <w:rPr>
      <w:rFonts w:ascii="Arial" w:eastAsiaTheme="minorHAnsi" w:hAnsi="Arial" w:cs="Arial"/>
      <w:b/>
      <w:bCs/>
      <w:sz w:val="28"/>
      <w:szCs w:val="28"/>
      <w:lang w:eastAsia="en-GB"/>
    </w:rPr>
  </w:style>
  <w:style w:type="character" w:customStyle="1" w:styleId="BGparaChar">
    <w:name w:val="BG_para Char"/>
    <w:basedOn w:val="DefaultParagraphFont"/>
    <w:link w:val="BGpara"/>
    <w:locked/>
    <w:rsid w:val="003904C0"/>
    <w:rPr>
      <w:rFonts w:ascii="Arial" w:hAnsi="Arial" w:cs="Arial"/>
    </w:rPr>
  </w:style>
  <w:style w:type="paragraph" w:customStyle="1" w:styleId="BGpara">
    <w:name w:val="BG_para"/>
    <w:basedOn w:val="Normal"/>
    <w:link w:val="BGparaChar"/>
    <w:rsid w:val="003904C0"/>
    <w:pPr>
      <w:numPr>
        <w:ilvl w:val="1"/>
        <w:numId w:val="9"/>
      </w:numPr>
      <w:overflowPunct w:val="0"/>
      <w:autoSpaceDE w:val="0"/>
      <w:autoSpaceDN w:val="0"/>
      <w:spacing w:before="240" w:line="360" w:lineRule="auto"/>
      <w:ind w:left="0" w:hanging="709"/>
      <w:jc w:val="both"/>
    </w:pPr>
    <w:rPr>
      <w:rFonts w:ascii="Arial" w:eastAsiaTheme="minorHAnsi" w:hAnsi="Arial" w:cs="Arial"/>
      <w:sz w:val="22"/>
      <w:szCs w:val="22"/>
    </w:rPr>
  </w:style>
  <w:style w:type="numbering" w:customStyle="1" w:styleId="BGmll">
    <w:name w:val="BG_mll"/>
    <w:uiPriority w:val="99"/>
    <w:rsid w:val="003904C0"/>
    <w:pPr>
      <w:numPr>
        <w:numId w:val="9"/>
      </w:numPr>
    </w:pPr>
  </w:style>
  <w:style w:type="character" w:customStyle="1" w:styleId="apple-converted-space">
    <w:name w:val="apple-converted-space"/>
    <w:basedOn w:val="DefaultParagraphFont"/>
    <w:rsid w:val="00892A27"/>
  </w:style>
  <w:style w:type="paragraph" w:customStyle="1" w:styleId="T1">
    <w:name w:val="T1"/>
    <w:basedOn w:val="Normal"/>
    <w:rsid w:val="006924A7"/>
    <w:pPr>
      <w:spacing w:before="160" w:line="220" w:lineRule="atLeast"/>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675">
      <w:bodyDiv w:val="1"/>
      <w:marLeft w:val="0"/>
      <w:marRight w:val="0"/>
      <w:marTop w:val="0"/>
      <w:marBottom w:val="0"/>
      <w:divBdr>
        <w:top w:val="none" w:sz="0" w:space="0" w:color="auto"/>
        <w:left w:val="none" w:sz="0" w:space="0" w:color="auto"/>
        <w:bottom w:val="none" w:sz="0" w:space="0" w:color="auto"/>
        <w:right w:val="none" w:sz="0" w:space="0" w:color="auto"/>
      </w:divBdr>
    </w:div>
    <w:div w:id="66151928">
      <w:bodyDiv w:val="1"/>
      <w:marLeft w:val="0"/>
      <w:marRight w:val="0"/>
      <w:marTop w:val="0"/>
      <w:marBottom w:val="0"/>
      <w:divBdr>
        <w:top w:val="none" w:sz="0" w:space="0" w:color="auto"/>
        <w:left w:val="none" w:sz="0" w:space="0" w:color="auto"/>
        <w:bottom w:val="none" w:sz="0" w:space="0" w:color="auto"/>
        <w:right w:val="none" w:sz="0" w:space="0" w:color="auto"/>
      </w:divBdr>
      <w:divsChild>
        <w:div w:id="1062555560">
          <w:marLeft w:val="0"/>
          <w:marRight w:val="0"/>
          <w:marTop w:val="0"/>
          <w:marBottom w:val="0"/>
          <w:divBdr>
            <w:top w:val="none" w:sz="0" w:space="0" w:color="auto"/>
            <w:left w:val="none" w:sz="0" w:space="0" w:color="auto"/>
            <w:bottom w:val="none" w:sz="0" w:space="0" w:color="auto"/>
            <w:right w:val="none" w:sz="0" w:space="0" w:color="auto"/>
          </w:divBdr>
          <w:divsChild>
            <w:div w:id="285619442">
              <w:marLeft w:val="0"/>
              <w:marRight w:val="0"/>
              <w:marTop w:val="0"/>
              <w:marBottom w:val="0"/>
              <w:divBdr>
                <w:top w:val="none" w:sz="0" w:space="0" w:color="auto"/>
                <w:left w:val="none" w:sz="0" w:space="0" w:color="auto"/>
                <w:bottom w:val="none" w:sz="0" w:space="0" w:color="auto"/>
                <w:right w:val="none" w:sz="0" w:space="0" w:color="auto"/>
              </w:divBdr>
              <w:divsChild>
                <w:div w:id="932006634">
                  <w:marLeft w:val="0"/>
                  <w:marRight w:val="0"/>
                  <w:marTop w:val="900"/>
                  <w:marBottom w:val="450"/>
                  <w:divBdr>
                    <w:top w:val="none" w:sz="0" w:space="0" w:color="auto"/>
                    <w:left w:val="none" w:sz="0" w:space="0" w:color="auto"/>
                    <w:bottom w:val="none" w:sz="0" w:space="0" w:color="auto"/>
                    <w:right w:val="none" w:sz="0" w:space="0" w:color="auto"/>
                  </w:divBdr>
                  <w:divsChild>
                    <w:div w:id="981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8455">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104345865">
      <w:bodyDiv w:val="1"/>
      <w:marLeft w:val="0"/>
      <w:marRight w:val="0"/>
      <w:marTop w:val="0"/>
      <w:marBottom w:val="0"/>
      <w:divBdr>
        <w:top w:val="none" w:sz="0" w:space="0" w:color="auto"/>
        <w:left w:val="none" w:sz="0" w:space="0" w:color="auto"/>
        <w:bottom w:val="none" w:sz="0" w:space="0" w:color="auto"/>
        <w:right w:val="none" w:sz="0" w:space="0" w:color="auto"/>
      </w:divBdr>
      <w:divsChild>
        <w:div w:id="254822722">
          <w:marLeft w:val="0"/>
          <w:marRight w:val="0"/>
          <w:marTop w:val="0"/>
          <w:marBottom w:val="0"/>
          <w:divBdr>
            <w:top w:val="none" w:sz="0" w:space="0" w:color="auto"/>
            <w:left w:val="none" w:sz="0" w:space="0" w:color="auto"/>
            <w:bottom w:val="none" w:sz="0" w:space="0" w:color="auto"/>
            <w:right w:val="none" w:sz="0" w:space="0" w:color="auto"/>
          </w:divBdr>
          <w:divsChild>
            <w:div w:id="237830394">
              <w:marLeft w:val="0"/>
              <w:marRight w:val="0"/>
              <w:marTop w:val="0"/>
              <w:marBottom w:val="0"/>
              <w:divBdr>
                <w:top w:val="none" w:sz="0" w:space="0" w:color="auto"/>
                <w:left w:val="none" w:sz="0" w:space="0" w:color="auto"/>
                <w:bottom w:val="none" w:sz="0" w:space="0" w:color="auto"/>
                <w:right w:val="none" w:sz="0" w:space="0" w:color="auto"/>
              </w:divBdr>
              <w:divsChild>
                <w:div w:id="1377006584">
                  <w:marLeft w:val="0"/>
                  <w:marRight w:val="0"/>
                  <w:marTop w:val="0"/>
                  <w:marBottom w:val="0"/>
                  <w:divBdr>
                    <w:top w:val="none" w:sz="0" w:space="0" w:color="auto"/>
                    <w:left w:val="none" w:sz="0" w:space="0" w:color="auto"/>
                    <w:bottom w:val="none" w:sz="0" w:space="0" w:color="auto"/>
                    <w:right w:val="none" w:sz="0" w:space="0" w:color="auto"/>
                  </w:divBdr>
                  <w:divsChild>
                    <w:div w:id="1739554090">
                      <w:marLeft w:val="0"/>
                      <w:marRight w:val="0"/>
                      <w:marTop w:val="0"/>
                      <w:marBottom w:val="0"/>
                      <w:divBdr>
                        <w:top w:val="none" w:sz="0" w:space="0" w:color="auto"/>
                        <w:left w:val="none" w:sz="0" w:space="0" w:color="auto"/>
                        <w:bottom w:val="none" w:sz="0" w:space="0" w:color="auto"/>
                        <w:right w:val="none" w:sz="0" w:space="0" w:color="auto"/>
                      </w:divBdr>
                      <w:divsChild>
                        <w:div w:id="888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55733">
      <w:bodyDiv w:val="1"/>
      <w:marLeft w:val="0"/>
      <w:marRight w:val="0"/>
      <w:marTop w:val="0"/>
      <w:marBottom w:val="0"/>
      <w:divBdr>
        <w:top w:val="none" w:sz="0" w:space="0" w:color="auto"/>
        <w:left w:val="none" w:sz="0" w:space="0" w:color="auto"/>
        <w:bottom w:val="none" w:sz="0" w:space="0" w:color="auto"/>
        <w:right w:val="none" w:sz="0" w:space="0" w:color="auto"/>
      </w:divBdr>
    </w:div>
    <w:div w:id="166754428">
      <w:bodyDiv w:val="1"/>
      <w:marLeft w:val="0"/>
      <w:marRight w:val="0"/>
      <w:marTop w:val="0"/>
      <w:marBottom w:val="0"/>
      <w:divBdr>
        <w:top w:val="none" w:sz="0" w:space="0" w:color="auto"/>
        <w:left w:val="none" w:sz="0" w:space="0" w:color="auto"/>
        <w:bottom w:val="none" w:sz="0" w:space="0" w:color="auto"/>
        <w:right w:val="none" w:sz="0" w:space="0" w:color="auto"/>
      </w:divBdr>
      <w:divsChild>
        <w:div w:id="1203445635">
          <w:marLeft w:val="0"/>
          <w:marRight w:val="0"/>
          <w:marTop w:val="0"/>
          <w:marBottom w:val="0"/>
          <w:divBdr>
            <w:top w:val="none" w:sz="0" w:space="0" w:color="auto"/>
            <w:left w:val="none" w:sz="0" w:space="0" w:color="auto"/>
            <w:bottom w:val="none" w:sz="0" w:space="0" w:color="auto"/>
            <w:right w:val="none" w:sz="0" w:space="0" w:color="auto"/>
          </w:divBdr>
        </w:div>
      </w:divsChild>
    </w:div>
    <w:div w:id="224295799">
      <w:bodyDiv w:val="1"/>
      <w:marLeft w:val="0"/>
      <w:marRight w:val="0"/>
      <w:marTop w:val="0"/>
      <w:marBottom w:val="0"/>
      <w:divBdr>
        <w:top w:val="none" w:sz="0" w:space="0" w:color="auto"/>
        <w:left w:val="none" w:sz="0" w:space="0" w:color="auto"/>
        <w:bottom w:val="none" w:sz="0" w:space="0" w:color="auto"/>
        <w:right w:val="none" w:sz="0" w:space="0" w:color="auto"/>
      </w:divBdr>
    </w:div>
    <w:div w:id="292516308">
      <w:bodyDiv w:val="1"/>
      <w:marLeft w:val="0"/>
      <w:marRight w:val="0"/>
      <w:marTop w:val="0"/>
      <w:marBottom w:val="0"/>
      <w:divBdr>
        <w:top w:val="none" w:sz="0" w:space="0" w:color="auto"/>
        <w:left w:val="none" w:sz="0" w:space="0" w:color="auto"/>
        <w:bottom w:val="none" w:sz="0" w:space="0" w:color="auto"/>
        <w:right w:val="none" w:sz="0" w:space="0" w:color="auto"/>
      </w:divBdr>
    </w:div>
    <w:div w:id="319432415">
      <w:bodyDiv w:val="1"/>
      <w:marLeft w:val="0"/>
      <w:marRight w:val="0"/>
      <w:marTop w:val="0"/>
      <w:marBottom w:val="0"/>
      <w:divBdr>
        <w:top w:val="none" w:sz="0" w:space="0" w:color="auto"/>
        <w:left w:val="none" w:sz="0" w:space="0" w:color="auto"/>
        <w:bottom w:val="none" w:sz="0" w:space="0" w:color="auto"/>
        <w:right w:val="none" w:sz="0" w:space="0" w:color="auto"/>
      </w:divBdr>
    </w:div>
    <w:div w:id="408355463">
      <w:bodyDiv w:val="1"/>
      <w:marLeft w:val="0"/>
      <w:marRight w:val="0"/>
      <w:marTop w:val="0"/>
      <w:marBottom w:val="0"/>
      <w:divBdr>
        <w:top w:val="none" w:sz="0" w:space="0" w:color="auto"/>
        <w:left w:val="none" w:sz="0" w:space="0" w:color="auto"/>
        <w:bottom w:val="none" w:sz="0" w:space="0" w:color="auto"/>
        <w:right w:val="none" w:sz="0" w:space="0" w:color="auto"/>
      </w:divBdr>
      <w:divsChild>
        <w:div w:id="804468530">
          <w:marLeft w:val="0"/>
          <w:marRight w:val="0"/>
          <w:marTop w:val="0"/>
          <w:marBottom w:val="0"/>
          <w:divBdr>
            <w:top w:val="none" w:sz="0" w:space="0" w:color="auto"/>
            <w:left w:val="none" w:sz="0" w:space="0" w:color="auto"/>
            <w:bottom w:val="none" w:sz="0" w:space="0" w:color="auto"/>
            <w:right w:val="none" w:sz="0" w:space="0" w:color="auto"/>
          </w:divBdr>
          <w:divsChild>
            <w:div w:id="2106878074">
              <w:marLeft w:val="0"/>
              <w:marRight w:val="0"/>
              <w:marTop w:val="0"/>
              <w:marBottom w:val="0"/>
              <w:divBdr>
                <w:top w:val="none" w:sz="0" w:space="0" w:color="auto"/>
                <w:left w:val="none" w:sz="0" w:space="0" w:color="auto"/>
                <w:bottom w:val="none" w:sz="0" w:space="0" w:color="auto"/>
                <w:right w:val="none" w:sz="0" w:space="0" w:color="auto"/>
              </w:divBdr>
              <w:divsChild>
                <w:div w:id="1289125753">
                  <w:marLeft w:val="0"/>
                  <w:marRight w:val="0"/>
                  <w:marTop w:val="0"/>
                  <w:marBottom w:val="0"/>
                  <w:divBdr>
                    <w:top w:val="none" w:sz="0" w:space="0" w:color="auto"/>
                    <w:left w:val="none" w:sz="0" w:space="0" w:color="auto"/>
                    <w:bottom w:val="none" w:sz="0" w:space="0" w:color="auto"/>
                    <w:right w:val="none" w:sz="0" w:space="0" w:color="auto"/>
                  </w:divBdr>
                  <w:divsChild>
                    <w:div w:id="1078016319">
                      <w:marLeft w:val="0"/>
                      <w:marRight w:val="0"/>
                      <w:marTop w:val="0"/>
                      <w:marBottom w:val="0"/>
                      <w:divBdr>
                        <w:top w:val="none" w:sz="0" w:space="0" w:color="auto"/>
                        <w:left w:val="none" w:sz="0" w:space="0" w:color="auto"/>
                        <w:bottom w:val="none" w:sz="0" w:space="0" w:color="auto"/>
                        <w:right w:val="none" w:sz="0" w:space="0" w:color="auto"/>
                      </w:divBdr>
                      <w:divsChild>
                        <w:div w:id="320280846">
                          <w:marLeft w:val="0"/>
                          <w:marRight w:val="0"/>
                          <w:marTop w:val="0"/>
                          <w:marBottom w:val="0"/>
                          <w:divBdr>
                            <w:top w:val="none" w:sz="0" w:space="0" w:color="auto"/>
                            <w:left w:val="none" w:sz="0" w:space="0" w:color="auto"/>
                            <w:bottom w:val="none" w:sz="0" w:space="0" w:color="auto"/>
                            <w:right w:val="none" w:sz="0" w:space="0" w:color="auto"/>
                          </w:divBdr>
                          <w:divsChild>
                            <w:div w:id="3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4698">
      <w:bodyDiv w:val="1"/>
      <w:marLeft w:val="0"/>
      <w:marRight w:val="0"/>
      <w:marTop w:val="0"/>
      <w:marBottom w:val="0"/>
      <w:divBdr>
        <w:top w:val="none" w:sz="0" w:space="0" w:color="auto"/>
        <w:left w:val="none" w:sz="0" w:space="0" w:color="auto"/>
        <w:bottom w:val="none" w:sz="0" w:space="0" w:color="auto"/>
        <w:right w:val="none" w:sz="0" w:space="0" w:color="auto"/>
      </w:divBdr>
    </w:div>
    <w:div w:id="510341461">
      <w:bodyDiv w:val="1"/>
      <w:marLeft w:val="0"/>
      <w:marRight w:val="0"/>
      <w:marTop w:val="0"/>
      <w:marBottom w:val="0"/>
      <w:divBdr>
        <w:top w:val="none" w:sz="0" w:space="0" w:color="auto"/>
        <w:left w:val="none" w:sz="0" w:space="0" w:color="auto"/>
        <w:bottom w:val="none" w:sz="0" w:space="0" w:color="auto"/>
        <w:right w:val="none" w:sz="0" w:space="0" w:color="auto"/>
      </w:divBdr>
    </w:div>
    <w:div w:id="527763644">
      <w:bodyDiv w:val="1"/>
      <w:marLeft w:val="0"/>
      <w:marRight w:val="0"/>
      <w:marTop w:val="0"/>
      <w:marBottom w:val="0"/>
      <w:divBdr>
        <w:top w:val="none" w:sz="0" w:space="0" w:color="auto"/>
        <w:left w:val="none" w:sz="0" w:space="0" w:color="auto"/>
        <w:bottom w:val="none" w:sz="0" w:space="0" w:color="auto"/>
        <w:right w:val="none" w:sz="0" w:space="0" w:color="auto"/>
      </w:divBdr>
    </w:div>
    <w:div w:id="640230088">
      <w:bodyDiv w:val="1"/>
      <w:marLeft w:val="0"/>
      <w:marRight w:val="0"/>
      <w:marTop w:val="0"/>
      <w:marBottom w:val="0"/>
      <w:divBdr>
        <w:top w:val="none" w:sz="0" w:space="0" w:color="auto"/>
        <w:left w:val="none" w:sz="0" w:space="0" w:color="auto"/>
        <w:bottom w:val="none" w:sz="0" w:space="0" w:color="auto"/>
        <w:right w:val="none" w:sz="0" w:space="0" w:color="auto"/>
      </w:divBdr>
    </w:div>
    <w:div w:id="670183512">
      <w:bodyDiv w:val="1"/>
      <w:marLeft w:val="0"/>
      <w:marRight w:val="0"/>
      <w:marTop w:val="0"/>
      <w:marBottom w:val="0"/>
      <w:divBdr>
        <w:top w:val="none" w:sz="0" w:space="0" w:color="auto"/>
        <w:left w:val="none" w:sz="0" w:space="0" w:color="auto"/>
        <w:bottom w:val="none" w:sz="0" w:space="0" w:color="auto"/>
        <w:right w:val="none" w:sz="0" w:space="0" w:color="auto"/>
      </w:divBdr>
    </w:div>
    <w:div w:id="696197535">
      <w:bodyDiv w:val="1"/>
      <w:marLeft w:val="0"/>
      <w:marRight w:val="0"/>
      <w:marTop w:val="0"/>
      <w:marBottom w:val="0"/>
      <w:divBdr>
        <w:top w:val="none" w:sz="0" w:space="0" w:color="auto"/>
        <w:left w:val="none" w:sz="0" w:space="0" w:color="auto"/>
        <w:bottom w:val="none" w:sz="0" w:space="0" w:color="auto"/>
        <w:right w:val="none" w:sz="0" w:space="0" w:color="auto"/>
      </w:divBdr>
    </w:div>
    <w:div w:id="724182807">
      <w:bodyDiv w:val="1"/>
      <w:marLeft w:val="0"/>
      <w:marRight w:val="0"/>
      <w:marTop w:val="0"/>
      <w:marBottom w:val="0"/>
      <w:divBdr>
        <w:top w:val="none" w:sz="0" w:space="0" w:color="auto"/>
        <w:left w:val="none" w:sz="0" w:space="0" w:color="auto"/>
        <w:bottom w:val="none" w:sz="0" w:space="0" w:color="auto"/>
        <w:right w:val="none" w:sz="0" w:space="0" w:color="auto"/>
      </w:divBdr>
    </w:div>
    <w:div w:id="782576558">
      <w:bodyDiv w:val="1"/>
      <w:marLeft w:val="0"/>
      <w:marRight w:val="0"/>
      <w:marTop w:val="0"/>
      <w:marBottom w:val="0"/>
      <w:divBdr>
        <w:top w:val="none" w:sz="0" w:space="0" w:color="auto"/>
        <w:left w:val="none" w:sz="0" w:space="0" w:color="auto"/>
        <w:bottom w:val="none" w:sz="0" w:space="0" w:color="auto"/>
        <w:right w:val="none" w:sz="0" w:space="0" w:color="auto"/>
      </w:divBdr>
    </w:div>
    <w:div w:id="788620174">
      <w:bodyDiv w:val="1"/>
      <w:marLeft w:val="0"/>
      <w:marRight w:val="0"/>
      <w:marTop w:val="0"/>
      <w:marBottom w:val="0"/>
      <w:divBdr>
        <w:top w:val="none" w:sz="0" w:space="0" w:color="auto"/>
        <w:left w:val="none" w:sz="0" w:space="0" w:color="auto"/>
        <w:bottom w:val="none" w:sz="0" w:space="0" w:color="auto"/>
        <w:right w:val="none" w:sz="0" w:space="0" w:color="auto"/>
      </w:divBdr>
    </w:div>
    <w:div w:id="847326335">
      <w:bodyDiv w:val="1"/>
      <w:marLeft w:val="0"/>
      <w:marRight w:val="0"/>
      <w:marTop w:val="0"/>
      <w:marBottom w:val="0"/>
      <w:divBdr>
        <w:top w:val="none" w:sz="0" w:space="0" w:color="auto"/>
        <w:left w:val="none" w:sz="0" w:space="0" w:color="auto"/>
        <w:bottom w:val="none" w:sz="0" w:space="0" w:color="auto"/>
        <w:right w:val="none" w:sz="0" w:space="0" w:color="auto"/>
      </w:divBdr>
    </w:div>
    <w:div w:id="905647591">
      <w:bodyDiv w:val="1"/>
      <w:marLeft w:val="0"/>
      <w:marRight w:val="0"/>
      <w:marTop w:val="0"/>
      <w:marBottom w:val="0"/>
      <w:divBdr>
        <w:top w:val="none" w:sz="0" w:space="0" w:color="auto"/>
        <w:left w:val="none" w:sz="0" w:space="0" w:color="auto"/>
        <w:bottom w:val="none" w:sz="0" w:space="0" w:color="auto"/>
        <w:right w:val="none" w:sz="0" w:space="0" w:color="auto"/>
      </w:divBdr>
    </w:div>
    <w:div w:id="941455256">
      <w:bodyDiv w:val="1"/>
      <w:marLeft w:val="0"/>
      <w:marRight w:val="0"/>
      <w:marTop w:val="0"/>
      <w:marBottom w:val="0"/>
      <w:divBdr>
        <w:top w:val="none" w:sz="0" w:space="0" w:color="auto"/>
        <w:left w:val="none" w:sz="0" w:space="0" w:color="auto"/>
        <w:bottom w:val="none" w:sz="0" w:space="0" w:color="auto"/>
        <w:right w:val="none" w:sz="0" w:space="0" w:color="auto"/>
      </w:divBdr>
    </w:div>
    <w:div w:id="944383849">
      <w:bodyDiv w:val="1"/>
      <w:marLeft w:val="0"/>
      <w:marRight w:val="0"/>
      <w:marTop w:val="0"/>
      <w:marBottom w:val="0"/>
      <w:divBdr>
        <w:top w:val="none" w:sz="0" w:space="0" w:color="auto"/>
        <w:left w:val="none" w:sz="0" w:space="0" w:color="auto"/>
        <w:bottom w:val="none" w:sz="0" w:space="0" w:color="auto"/>
        <w:right w:val="none" w:sz="0" w:space="0" w:color="auto"/>
      </w:divBdr>
    </w:div>
    <w:div w:id="955256194">
      <w:bodyDiv w:val="1"/>
      <w:marLeft w:val="0"/>
      <w:marRight w:val="0"/>
      <w:marTop w:val="0"/>
      <w:marBottom w:val="0"/>
      <w:divBdr>
        <w:top w:val="none" w:sz="0" w:space="0" w:color="auto"/>
        <w:left w:val="none" w:sz="0" w:space="0" w:color="auto"/>
        <w:bottom w:val="none" w:sz="0" w:space="0" w:color="auto"/>
        <w:right w:val="none" w:sz="0" w:space="0" w:color="auto"/>
      </w:divBdr>
    </w:div>
    <w:div w:id="992485774">
      <w:bodyDiv w:val="1"/>
      <w:marLeft w:val="0"/>
      <w:marRight w:val="0"/>
      <w:marTop w:val="0"/>
      <w:marBottom w:val="0"/>
      <w:divBdr>
        <w:top w:val="none" w:sz="0" w:space="0" w:color="auto"/>
        <w:left w:val="none" w:sz="0" w:space="0" w:color="auto"/>
        <w:bottom w:val="none" w:sz="0" w:space="0" w:color="auto"/>
        <w:right w:val="none" w:sz="0" w:space="0" w:color="auto"/>
      </w:divBdr>
    </w:div>
    <w:div w:id="998197218">
      <w:bodyDiv w:val="1"/>
      <w:marLeft w:val="0"/>
      <w:marRight w:val="0"/>
      <w:marTop w:val="0"/>
      <w:marBottom w:val="0"/>
      <w:divBdr>
        <w:top w:val="none" w:sz="0" w:space="0" w:color="auto"/>
        <w:left w:val="none" w:sz="0" w:space="0" w:color="auto"/>
        <w:bottom w:val="none" w:sz="0" w:space="0" w:color="auto"/>
        <w:right w:val="none" w:sz="0" w:space="0" w:color="auto"/>
      </w:divBdr>
    </w:div>
    <w:div w:id="1013842490">
      <w:bodyDiv w:val="1"/>
      <w:marLeft w:val="0"/>
      <w:marRight w:val="0"/>
      <w:marTop w:val="0"/>
      <w:marBottom w:val="0"/>
      <w:divBdr>
        <w:top w:val="none" w:sz="0" w:space="0" w:color="auto"/>
        <w:left w:val="none" w:sz="0" w:space="0" w:color="auto"/>
        <w:bottom w:val="none" w:sz="0" w:space="0" w:color="auto"/>
        <w:right w:val="none" w:sz="0" w:space="0" w:color="auto"/>
      </w:divBdr>
    </w:div>
    <w:div w:id="1129782463">
      <w:bodyDiv w:val="1"/>
      <w:marLeft w:val="0"/>
      <w:marRight w:val="0"/>
      <w:marTop w:val="0"/>
      <w:marBottom w:val="0"/>
      <w:divBdr>
        <w:top w:val="none" w:sz="0" w:space="0" w:color="auto"/>
        <w:left w:val="none" w:sz="0" w:space="0" w:color="auto"/>
        <w:bottom w:val="none" w:sz="0" w:space="0" w:color="auto"/>
        <w:right w:val="none" w:sz="0" w:space="0" w:color="auto"/>
      </w:divBdr>
    </w:div>
    <w:div w:id="1148551093">
      <w:bodyDiv w:val="1"/>
      <w:marLeft w:val="0"/>
      <w:marRight w:val="0"/>
      <w:marTop w:val="0"/>
      <w:marBottom w:val="0"/>
      <w:divBdr>
        <w:top w:val="none" w:sz="0" w:space="0" w:color="auto"/>
        <w:left w:val="none" w:sz="0" w:space="0" w:color="auto"/>
        <w:bottom w:val="none" w:sz="0" w:space="0" w:color="auto"/>
        <w:right w:val="none" w:sz="0" w:space="0" w:color="auto"/>
      </w:divBdr>
    </w:div>
    <w:div w:id="1210263377">
      <w:bodyDiv w:val="1"/>
      <w:marLeft w:val="0"/>
      <w:marRight w:val="0"/>
      <w:marTop w:val="0"/>
      <w:marBottom w:val="0"/>
      <w:divBdr>
        <w:top w:val="none" w:sz="0" w:space="0" w:color="auto"/>
        <w:left w:val="none" w:sz="0" w:space="0" w:color="auto"/>
        <w:bottom w:val="none" w:sz="0" w:space="0" w:color="auto"/>
        <w:right w:val="none" w:sz="0" w:space="0" w:color="auto"/>
      </w:divBdr>
    </w:div>
    <w:div w:id="1211111767">
      <w:bodyDiv w:val="1"/>
      <w:marLeft w:val="0"/>
      <w:marRight w:val="0"/>
      <w:marTop w:val="0"/>
      <w:marBottom w:val="0"/>
      <w:divBdr>
        <w:top w:val="none" w:sz="0" w:space="0" w:color="auto"/>
        <w:left w:val="none" w:sz="0" w:space="0" w:color="auto"/>
        <w:bottom w:val="none" w:sz="0" w:space="0" w:color="auto"/>
        <w:right w:val="none" w:sz="0" w:space="0" w:color="auto"/>
      </w:divBdr>
    </w:div>
    <w:div w:id="1239554204">
      <w:bodyDiv w:val="1"/>
      <w:marLeft w:val="0"/>
      <w:marRight w:val="0"/>
      <w:marTop w:val="0"/>
      <w:marBottom w:val="0"/>
      <w:divBdr>
        <w:top w:val="none" w:sz="0" w:space="0" w:color="auto"/>
        <w:left w:val="none" w:sz="0" w:space="0" w:color="auto"/>
        <w:bottom w:val="none" w:sz="0" w:space="0" w:color="auto"/>
        <w:right w:val="none" w:sz="0" w:space="0" w:color="auto"/>
      </w:divBdr>
    </w:div>
    <w:div w:id="1246303883">
      <w:bodyDiv w:val="1"/>
      <w:marLeft w:val="0"/>
      <w:marRight w:val="0"/>
      <w:marTop w:val="0"/>
      <w:marBottom w:val="0"/>
      <w:divBdr>
        <w:top w:val="none" w:sz="0" w:space="0" w:color="auto"/>
        <w:left w:val="none" w:sz="0" w:space="0" w:color="auto"/>
        <w:bottom w:val="none" w:sz="0" w:space="0" w:color="auto"/>
        <w:right w:val="none" w:sz="0" w:space="0" w:color="auto"/>
      </w:divBdr>
    </w:div>
    <w:div w:id="1246963605">
      <w:bodyDiv w:val="1"/>
      <w:marLeft w:val="0"/>
      <w:marRight w:val="0"/>
      <w:marTop w:val="0"/>
      <w:marBottom w:val="0"/>
      <w:divBdr>
        <w:top w:val="none" w:sz="0" w:space="0" w:color="auto"/>
        <w:left w:val="none" w:sz="0" w:space="0" w:color="auto"/>
        <w:bottom w:val="none" w:sz="0" w:space="0" w:color="auto"/>
        <w:right w:val="none" w:sz="0" w:space="0" w:color="auto"/>
      </w:divBdr>
    </w:div>
    <w:div w:id="1276400246">
      <w:bodyDiv w:val="1"/>
      <w:marLeft w:val="0"/>
      <w:marRight w:val="0"/>
      <w:marTop w:val="0"/>
      <w:marBottom w:val="0"/>
      <w:divBdr>
        <w:top w:val="none" w:sz="0" w:space="0" w:color="auto"/>
        <w:left w:val="none" w:sz="0" w:space="0" w:color="auto"/>
        <w:bottom w:val="none" w:sz="0" w:space="0" w:color="auto"/>
        <w:right w:val="none" w:sz="0" w:space="0" w:color="auto"/>
      </w:divBdr>
    </w:div>
    <w:div w:id="1352688043">
      <w:bodyDiv w:val="1"/>
      <w:marLeft w:val="0"/>
      <w:marRight w:val="0"/>
      <w:marTop w:val="0"/>
      <w:marBottom w:val="0"/>
      <w:divBdr>
        <w:top w:val="none" w:sz="0" w:space="0" w:color="auto"/>
        <w:left w:val="none" w:sz="0" w:space="0" w:color="auto"/>
        <w:bottom w:val="none" w:sz="0" w:space="0" w:color="auto"/>
        <w:right w:val="none" w:sz="0" w:space="0" w:color="auto"/>
      </w:divBdr>
    </w:div>
    <w:div w:id="1379939686">
      <w:bodyDiv w:val="1"/>
      <w:marLeft w:val="0"/>
      <w:marRight w:val="0"/>
      <w:marTop w:val="0"/>
      <w:marBottom w:val="0"/>
      <w:divBdr>
        <w:top w:val="none" w:sz="0" w:space="0" w:color="auto"/>
        <w:left w:val="none" w:sz="0" w:space="0" w:color="auto"/>
        <w:bottom w:val="none" w:sz="0" w:space="0" w:color="auto"/>
        <w:right w:val="none" w:sz="0" w:space="0" w:color="auto"/>
      </w:divBdr>
    </w:div>
    <w:div w:id="1404529155">
      <w:bodyDiv w:val="1"/>
      <w:marLeft w:val="0"/>
      <w:marRight w:val="0"/>
      <w:marTop w:val="0"/>
      <w:marBottom w:val="0"/>
      <w:divBdr>
        <w:top w:val="none" w:sz="0" w:space="0" w:color="auto"/>
        <w:left w:val="none" w:sz="0" w:space="0" w:color="auto"/>
        <w:bottom w:val="none" w:sz="0" w:space="0" w:color="auto"/>
        <w:right w:val="none" w:sz="0" w:space="0" w:color="auto"/>
      </w:divBdr>
    </w:div>
    <w:div w:id="1496189094">
      <w:bodyDiv w:val="1"/>
      <w:marLeft w:val="0"/>
      <w:marRight w:val="0"/>
      <w:marTop w:val="0"/>
      <w:marBottom w:val="0"/>
      <w:divBdr>
        <w:top w:val="none" w:sz="0" w:space="0" w:color="auto"/>
        <w:left w:val="none" w:sz="0" w:space="0" w:color="auto"/>
        <w:bottom w:val="none" w:sz="0" w:space="0" w:color="auto"/>
        <w:right w:val="none" w:sz="0" w:space="0" w:color="auto"/>
      </w:divBdr>
    </w:div>
    <w:div w:id="1535194974">
      <w:bodyDiv w:val="1"/>
      <w:marLeft w:val="0"/>
      <w:marRight w:val="0"/>
      <w:marTop w:val="0"/>
      <w:marBottom w:val="0"/>
      <w:divBdr>
        <w:top w:val="none" w:sz="0" w:space="0" w:color="auto"/>
        <w:left w:val="none" w:sz="0" w:space="0" w:color="auto"/>
        <w:bottom w:val="none" w:sz="0" w:space="0" w:color="auto"/>
        <w:right w:val="none" w:sz="0" w:space="0" w:color="auto"/>
      </w:divBdr>
    </w:div>
    <w:div w:id="1608537062">
      <w:bodyDiv w:val="1"/>
      <w:marLeft w:val="0"/>
      <w:marRight w:val="0"/>
      <w:marTop w:val="0"/>
      <w:marBottom w:val="0"/>
      <w:divBdr>
        <w:top w:val="none" w:sz="0" w:space="0" w:color="auto"/>
        <w:left w:val="none" w:sz="0" w:space="0" w:color="auto"/>
        <w:bottom w:val="none" w:sz="0" w:space="0" w:color="auto"/>
        <w:right w:val="none" w:sz="0" w:space="0" w:color="auto"/>
      </w:divBdr>
    </w:div>
    <w:div w:id="1639144290">
      <w:bodyDiv w:val="1"/>
      <w:marLeft w:val="0"/>
      <w:marRight w:val="0"/>
      <w:marTop w:val="0"/>
      <w:marBottom w:val="0"/>
      <w:divBdr>
        <w:top w:val="none" w:sz="0" w:space="0" w:color="auto"/>
        <w:left w:val="none" w:sz="0" w:space="0" w:color="auto"/>
        <w:bottom w:val="none" w:sz="0" w:space="0" w:color="auto"/>
        <w:right w:val="none" w:sz="0" w:space="0" w:color="auto"/>
      </w:divBdr>
    </w:div>
    <w:div w:id="1650357074">
      <w:bodyDiv w:val="1"/>
      <w:marLeft w:val="0"/>
      <w:marRight w:val="0"/>
      <w:marTop w:val="0"/>
      <w:marBottom w:val="0"/>
      <w:divBdr>
        <w:top w:val="none" w:sz="0" w:space="0" w:color="auto"/>
        <w:left w:val="none" w:sz="0" w:space="0" w:color="auto"/>
        <w:bottom w:val="none" w:sz="0" w:space="0" w:color="auto"/>
        <w:right w:val="none" w:sz="0" w:space="0" w:color="auto"/>
      </w:divBdr>
    </w:div>
    <w:div w:id="1656569150">
      <w:bodyDiv w:val="1"/>
      <w:marLeft w:val="0"/>
      <w:marRight w:val="0"/>
      <w:marTop w:val="0"/>
      <w:marBottom w:val="0"/>
      <w:divBdr>
        <w:top w:val="none" w:sz="0" w:space="0" w:color="auto"/>
        <w:left w:val="none" w:sz="0" w:space="0" w:color="auto"/>
        <w:bottom w:val="none" w:sz="0" w:space="0" w:color="auto"/>
        <w:right w:val="none" w:sz="0" w:space="0" w:color="auto"/>
      </w:divBdr>
    </w:div>
    <w:div w:id="1689061332">
      <w:bodyDiv w:val="1"/>
      <w:marLeft w:val="0"/>
      <w:marRight w:val="0"/>
      <w:marTop w:val="0"/>
      <w:marBottom w:val="0"/>
      <w:divBdr>
        <w:top w:val="none" w:sz="0" w:space="0" w:color="auto"/>
        <w:left w:val="none" w:sz="0" w:space="0" w:color="auto"/>
        <w:bottom w:val="none" w:sz="0" w:space="0" w:color="auto"/>
        <w:right w:val="none" w:sz="0" w:space="0" w:color="auto"/>
      </w:divBdr>
    </w:div>
    <w:div w:id="1758821442">
      <w:bodyDiv w:val="1"/>
      <w:marLeft w:val="0"/>
      <w:marRight w:val="0"/>
      <w:marTop w:val="0"/>
      <w:marBottom w:val="0"/>
      <w:divBdr>
        <w:top w:val="none" w:sz="0" w:space="0" w:color="auto"/>
        <w:left w:val="none" w:sz="0" w:space="0" w:color="auto"/>
        <w:bottom w:val="none" w:sz="0" w:space="0" w:color="auto"/>
        <w:right w:val="none" w:sz="0" w:space="0" w:color="auto"/>
      </w:divBdr>
    </w:div>
    <w:div w:id="1802914289">
      <w:bodyDiv w:val="1"/>
      <w:marLeft w:val="0"/>
      <w:marRight w:val="0"/>
      <w:marTop w:val="0"/>
      <w:marBottom w:val="0"/>
      <w:divBdr>
        <w:top w:val="none" w:sz="0" w:space="0" w:color="auto"/>
        <w:left w:val="none" w:sz="0" w:space="0" w:color="auto"/>
        <w:bottom w:val="none" w:sz="0" w:space="0" w:color="auto"/>
        <w:right w:val="none" w:sz="0" w:space="0" w:color="auto"/>
      </w:divBdr>
    </w:div>
    <w:div w:id="1803426521">
      <w:bodyDiv w:val="1"/>
      <w:marLeft w:val="0"/>
      <w:marRight w:val="0"/>
      <w:marTop w:val="0"/>
      <w:marBottom w:val="0"/>
      <w:divBdr>
        <w:top w:val="none" w:sz="0" w:space="0" w:color="auto"/>
        <w:left w:val="none" w:sz="0" w:space="0" w:color="auto"/>
        <w:bottom w:val="none" w:sz="0" w:space="0" w:color="auto"/>
        <w:right w:val="none" w:sz="0" w:space="0" w:color="auto"/>
      </w:divBdr>
    </w:div>
    <w:div w:id="1823152484">
      <w:bodyDiv w:val="1"/>
      <w:marLeft w:val="0"/>
      <w:marRight w:val="0"/>
      <w:marTop w:val="0"/>
      <w:marBottom w:val="0"/>
      <w:divBdr>
        <w:top w:val="none" w:sz="0" w:space="0" w:color="auto"/>
        <w:left w:val="none" w:sz="0" w:space="0" w:color="auto"/>
        <w:bottom w:val="none" w:sz="0" w:space="0" w:color="auto"/>
        <w:right w:val="none" w:sz="0" w:space="0" w:color="auto"/>
      </w:divBdr>
    </w:div>
    <w:div w:id="1825194788">
      <w:bodyDiv w:val="1"/>
      <w:marLeft w:val="0"/>
      <w:marRight w:val="0"/>
      <w:marTop w:val="0"/>
      <w:marBottom w:val="0"/>
      <w:divBdr>
        <w:top w:val="none" w:sz="0" w:space="0" w:color="auto"/>
        <w:left w:val="none" w:sz="0" w:space="0" w:color="auto"/>
        <w:bottom w:val="none" w:sz="0" w:space="0" w:color="auto"/>
        <w:right w:val="none" w:sz="0" w:space="0" w:color="auto"/>
      </w:divBdr>
    </w:div>
    <w:div w:id="1881090623">
      <w:bodyDiv w:val="1"/>
      <w:marLeft w:val="0"/>
      <w:marRight w:val="0"/>
      <w:marTop w:val="0"/>
      <w:marBottom w:val="0"/>
      <w:divBdr>
        <w:top w:val="none" w:sz="0" w:space="0" w:color="auto"/>
        <w:left w:val="none" w:sz="0" w:space="0" w:color="auto"/>
        <w:bottom w:val="none" w:sz="0" w:space="0" w:color="auto"/>
        <w:right w:val="none" w:sz="0" w:space="0" w:color="auto"/>
      </w:divBdr>
    </w:div>
    <w:div w:id="1946036844">
      <w:bodyDiv w:val="1"/>
      <w:marLeft w:val="0"/>
      <w:marRight w:val="0"/>
      <w:marTop w:val="0"/>
      <w:marBottom w:val="0"/>
      <w:divBdr>
        <w:top w:val="none" w:sz="0" w:space="0" w:color="auto"/>
        <w:left w:val="none" w:sz="0" w:space="0" w:color="auto"/>
        <w:bottom w:val="none" w:sz="0" w:space="0" w:color="auto"/>
        <w:right w:val="none" w:sz="0" w:space="0" w:color="auto"/>
      </w:divBdr>
    </w:div>
    <w:div w:id="1949924933">
      <w:bodyDiv w:val="1"/>
      <w:marLeft w:val="0"/>
      <w:marRight w:val="0"/>
      <w:marTop w:val="0"/>
      <w:marBottom w:val="0"/>
      <w:divBdr>
        <w:top w:val="none" w:sz="0" w:space="0" w:color="auto"/>
        <w:left w:val="none" w:sz="0" w:space="0" w:color="auto"/>
        <w:bottom w:val="none" w:sz="0" w:space="0" w:color="auto"/>
        <w:right w:val="none" w:sz="0" w:space="0" w:color="auto"/>
      </w:divBdr>
    </w:div>
    <w:div w:id="1953199730">
      <w:bodyDiv w:val="1"/>
      <w:marLeft w:val="0"/>
      <w:marRight w:val="0"/>
      <w:marTop w:val="0"/>
      <w:marBottom w:val="0"/>
      <w:divBdr>
        <w:top w:val="none" w:sz="0" w:space="0" w:color="auto"/>
        <w:left w:val="none" w:sz="0" w:space="0" w:color="auto"/>
        <w:bottom w:val="none" w:sz="0" w:space="0" w:color="auto"/>
        <w:right w:val="none" w:sz="0" w:space="0" w:color="auto"/>
      </w:divBdr>
    </w:div>
    <w:div w:id="1982495706">
      <w:bodyDiv w:val="1"/>
      <w:marLeft w:val="0"/>
      <w:marRight w:val="0"/>
      <w:marTop w:val="0"/>
      <w:marBottom w:val="0"/>
      <w:divBdr>
        <w:top w:val="none" w:sz="0" w:space="0" w:color="auto"/>
        <w:left w:val="none" w:sz="0" w:space="0" w:color="auto"/>
        <w:bottom w:val="none" w:sz="0" w:space="0" w:color="auto"/>
        <w:right w:val="none" w:sz="0" w:space="0" w:color="auto"/>
      </w:divBdr>
    </w:div>
    <w:div w:id="2023822882">
      <w:bodyDiv w:val="1"/>
      <w:marLeft w:val="0"/>
      <w:marRight w:val="0"/>
      <w:marTop w:val="0"/>
      <w:marBottom w:val="0"/>
      <w:divBdr>
        <w:top w:val="none" w:sz="0" w:space="0" w:color="auto"/>
        <w:left w:val="none" w:sz="0" w:space="0" w:color="auto"/>
        <w:bottom w:val="none" w:sz="0" w:space="0" w:color="auto"/>
        <w:right w:val="none" w:sz="0" w:space="0" w:color="auto"/>
      </w:divBdr>
    </w:div>
    <w:div w:id="2027780648">
      <w:bodyDiv w:val="1"/>
      <w:marLeft w:val="0"/>
      <w:marRight w:val="0"/>
      <w:marTop w:val="0"/>
      <w:marBottom w:val="0"/>
      <w:divBdr>
        <w:top w:val="none" w:sz="0" w:space="0" w:color="auto"/>
        <w:left w:val="none" w:sz="0" w:space="0" w:color="auto"/>
        <w:bottom w:val="none" w:sz="0" w:space="0" w:color="auto"/>
        <w:right w:val="none" w:sz="0" w:space="0" w:color="auto"/>
      </w:divBdr>
    </w:div>
    <w:div w:id="2041465897">
      <w:bodyDiv w:val="1"/>
      <w:marLeft w:val="0"/>
      <w:marRight w:val="0"/>
      <w:marTop w:val="0"/>
      <w:marBottom w:val="0"/>
      <w:divBdr>
        <w:top w:val="none" w:sz="0" w:space="0" w:color="auto"/>
        <w:left w:val="none" w:sz="0" w:space="0" w:color="auto"/>
        <w:bottom w:val="none" w:sz="0" w:space="0" w:color="auto"/>
        <w:right w:val="none" w:sz="0" w:space="0" w:color="auto"/>
      </w:divBdr>
    </w:div>
    <w:div w:id="2078933619">
      <w:bodyDiv w:val="1"/>
      <w:marLeft w:val="0"/>
      <w:marRight w:val="0"/>
      <w:marTop w:val="0"/>
      <w:marBottom w:val="0"/>
      <w:divBdr>
        <w:top w:val="none" w:sz="0" w:space="0" w:color="auto"/>
        <w:left w:val="none" w:sz="0" w:space="0" w:color="auto"/>
        <w:bottom w:val="none" w:sz="0" w:space="0" w:color="auto"/>
        <w:right w:val="none" w:sz="0" w:space="0" w:color="auto"/>
      </w:divBdr>
    </w:div>
    <w:div w:id="21453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publication_filter_option=consult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ni.org.uk/about-us/strategic-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ni.org/negle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feguardingni.org/glossary" TargetMode="External"/><Relationship Id="rId4" Type="http://schemas.openxmlformats.org/officeDocument/2006/relationships/settings" Target="settings.xml"/><Relationship Id="rId9" Type="http://schemas.openxmlformats.org/officeDocument/2006/relationships/hyperlink" Target="https://consultations.dh.gov.uk/hmr/adrenaline-auto-injectors/" TargetMode="External"/><Relationship Id="rId14" Type="http://schemas.openxmlformats.org/officeDocument/2006/relationships/hyperlink" Target="http://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3D07-D8A5-434C-836A-9E25EA72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beattiee</dc:creator>
  <cp:lastModifiedBy>Deborah Bader</cp:lastModifiedBy>
  <cp:revision>21</cp:revision>
  <cp:lastPrinted>2017-03-22T13:10:00Z</cp:lastPrinted>
  <dcterms:created xsi:type="dcterms:W3CDTF">2017-03-14T12:46:00Z</dcterms:created>
  <dcterms:modified xsi:type="dcterms:W3CDTF">2017-04-10T09:02:00Z</dcterms:modified>
</cp:coreProperties>
</file>