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2B97A" w14:textId="02285007" w:rsidR="008A08DD" w:rsidRPr="00324E86" w:rsidRDefault="008A08DD" w:rsidP="008A08DD">
      <w:pPr>
        <w:jc w:val="center"/>
        <w:rPr>
          <w:b/>
          <w:bCs/>
        </w:rPr>
      </w:pPr>
      <w:r w:rsidRPr="00324E86">
        <w:rPr>
          <w:b/>
          <w:bCs/>
        </w:rPr>
        <w:t>The Clean Neighbourhoods and Environment Act (Northern Ireland) 2011</w:t>
      </w:r>
    </w:p>
    <w:p w14:paraId="2098B22C" w14:textId="1763549C" w:rsidR="008A08DD" w:rsidRPr="00324E86" w:rsidRDefault="008A08DD" w:rsidP="008A08DD">
      <w:pPr>
        <w:jc w:val="center"/>
        <w:rPr>
          <w:b/>
          <w:bCs/>
        </w:rPr>
      </w:pPr>
      <w:r w:rsidRPr="00324E86">
        <w:rPr>
          <w:b/>
          <w:bCs/>
        </w:rPr>
        <w:t>The Dog Control Orders (Prescribed Offences and Penalties, etc.) Regulations (Northern Ireland) 2021 (S.R 20</w:t>
      </w:r>
      <w:r w:rsidR="001B5152" w:rsidRPr="00324E86">
        <w:rPr>
          <w:b/>
          <w:bCs/>
        </w:rPr>
        <w:t>12 No 114</w:t>
      </w:r>
      <w:r w:rsidRPr="00324E86">
        <w:rPr>
          <w:b/>
          <w:bCs/>
        </w:rPr>
        <w:t>)</w:t>
      </w:r>
    </w:p>
    <w:p w14:paraId="467D8311" w14:textId="581A05EE" w:rsidR="008A08DD" w:rsidRDefault="008A08DD" w:rsidP="008A08DD">
      <w:pPr>
        <w:jc w:val="center"/>
      </w:pPr>
    </w:p>
    <w:p w14:paraId="796264BB" w14:textId="11967945" w:rsidR="008A08DD" w:rsidRDefault="008A08DD" w:rsidP="008A08DD">
      <w:pPr>
        <w:jc w:val="center"/>
        <w:rPr>
          <w:b/>
          <w:bCs/>
        </w:rPr>
      </w:pPr>
      <w:r>
        <w:rPr>
          <w:b/>
          <w:bCs/>
        </w:rPr>
        <w:t>The Dogs Exclusion (Ballintoy to Whitepark Bay) Order (2023)</w:t>
      </w:r>
    </w:p>
    <w:p w14:paraId="54B70B01" w14:textId="0D2E1562" w:rsidR="008A08DD" w:rsidRDefault="008A08DD" w:rsidP="008A08DD">
      <w:pPr>
        <w:jc w:val="center"/>
        <w:rPr>
          <w:b/>
          <w:bCs/>
        </w:rPr>
      </w:pPr>
    </w:p>
    <w:p w14:paraId="3BF71948" w14:textId="077ADBF2" w:rsidR="008A08DD" w:rsidRDefault="008A08DD" w:rsidP="008A08DD">
      <w:r>
        <w:t xml:space="preserve">Causeway Coast and Glens Borough Council makes the following Order – </w:t>
      </w:r>
    </w:p>
    <w:p w14:paraId="5CD56233" w14:textId="0F547D67" w:rsidR="008A08DD" w:rsidRDefault="008A08DD" w:rsidP="008A08DD"/>
    <w:p w14:paraId="375B9705" w14:textId="760CFA9C" w:rsidR="008A08DD" w:rsidRDefault="008A08DD" w:rsidP="008A08DD">
      <w:pPr>
        <w:rPr>
          <w:b/>
          <w:bCs/>
        </w:rPr>
      </w:pPr>
      <w:r>
        <w:rPr>
          <w:b/>
          <w:bCs/>
        </w:rPr>
        <w:t>Commencement</w:t>
      </w:r>
    </w:p>
    <w:p w14:paraId="3366F386" w14:textId="73614C74" w:rsidR="008A08DD" w:rsidRPr="008A08DD" w:rsidRDefault="008A08DD" w:rsidP="008A08DD">
      <w:pPr>
        <w:pStyle w:val="ListParagraph"/>
        <w:numPr>
          <w:ilvl w:val="0"/>
          <w:numId w:val="1"/>
        </w:numPr>
        <w:rPr>
          <w:b/>
          <w:bCs/>
        </w:rPr>
      </w:pPr>
      <w:r>
        <w:t xml:space="preserve">This Order comes into operation on </w:t>
      </w:r>
      <w:r w:rsidR="0078644D">
        <w:t>XXXX</w:t>
      </w:r>
    </w:p>
    <w:p w14:paraId="2C17FDDF" w14:textId="26D6871A" w:rsidR="008A08DD" w:rsidRDefault="008A08DD" w:rsidP="008A08DD">
      <w:pPr>
        <w:rPr>
          <w:b/>
          <w:bCs/>
        </w:rPr>
      </w:pPr>
      <w:r>
        <w:rPr>
          <w:b/>
          <w:bCs/>
        </w:rPr>
        <w:t>Application</w:t>
      </w:r>
    </w:p>
    <w:p w14:paraId="0F09B156" w14:textId="4AC01DCB" w:rsidR="008A08DD" w:rsidRPr="008A08DD" w:rsidRDefault="008A08DD" w:rsidP="008A08DD">
      <w:pPr>
        <w:pStyle w:val="ListParagraph"/>
        <w:numPr>
          <w:ilvl w:val="0"/>
          <w:numId w:val="1"/>
        </w:numPr>
        <w:rPr>
          <w:b/>
          <w:bCs/>
        </w:rPr>
      </w:pPr>
      <w:r>
        <w:t>This Order applies to the land specified in the Schedule.</w:t>
      </w:r>
    </w:p>
    <w:p w14:paraId="4743CB10" w14:textId="1BDB0A84" w:rsidR="008A08DD" w:rsidRDefault="00155E7C" w:rsidP="008A08DD">
      <w:pPr>
        <w:rPr>
          <w:b/>
          <w:bCs/>
        </w:rPr>
      </w:pPr>
      <w:r>
        <w:rPr>
          <w:b/>
          <w:bCs/>
        </w:rPr>
        <w:t>Offence</w:t>
      </w:r>
    </w:p>
    <w:p w14:paraId="0B00B7FA" w14:textId="7227CC21" w:rsidR="002F4C19" w:rsidRPr="002F4C19" w:rsidRDefault="002F4C19" w:rsidP="002F4C19">
      <w:pPr>
        <w:pStyle w:val="ListParagraph"/>
        <w:numPr>
          <w:ilvl w:val="0"/>
          <w:numId w:val="1"/>
        </w:numPr>
        <w:rPr>
          <w:b/>
          <w:bCs/>
        </w:rPr>
      </w:pPr>
      <w:r>
        <w:t>(1) Any person in charge of a dog is guilty of an offence if, at any time, the person takes the dog onto, or permits the dog to enter or remain on, any land to which this Order applies unless-</w:t>
      </w:r>
    </w:p>
    <w:p w14:paraId="7BCEFD1B" w14:textId="433DDCC4" w:rsidR="002F4C19" w:rsidRPr="002F4C19" w:rsidRDefault="002F4C19" w:rsidP="002F4C19">
      <w:pPr>
        <w:pStyle w:val="ListParagraph"/>
        <w:numPr>
          <w:ilvl w:val="0"/>
          <w:numId w:val="3"/>
        </w:numPr>
        <w:rPr>
          <w:b/>
          <w:bCs/>
        </w:rPr>
      </w:pPr>
      <w:r>
        <w:t>The person has a reasonable excuse for doing so; or</w:t>
      </w:r>
    </w:p>
    <w:p w14:paraId="374B35C1" w14:textId="62B0C626" w:rsidR="002F4C19" w:rsidRPr="002F4C19" w:rsidRDefault="002F4C19" w:rsidP="002F4C19">
      <w:pPr>
        <w:pStyle w:val="ListParagraph"/>
        <w:numPr>
          <w:ilvl w:val="0"/>
          <w:numId w:val="3"/>
        </w:numPr>
        <w:rPr>
          <w:b/>
          <w:bCs/>
        </w:rPr>
      </w:pPr>
      <w:r>
        <w:t>The owner, occupier or other person or authority having control of the land has consented (generally or specifically) to the person doing so.</w:t>
      </w:r>
    </w:p>
    <w:p w14:paraId="32AE9465" w14:textId="724D365F" w:rsidR="002F4C19" w:rsidRDefault="002F4C19" w:rsidP="002F4C19">
      <w:pPr>
        <w:ind w:left="720"/>
      </w:pPr>
      <w:r>
        <w:t>(2) Nothing in this Article applies to a person with a disability (within the meaning of the Disability Discrimination Act 1995) in respect of a dog kept or used by the person wholly or mainly for the purpose of assisting the person to carry out normal day-to-day activities.</w:t>
      </w:r>
    </w:p>
    <w:p w14:paraId="172BCEE1" w14:textId="01269E8C" w:rsidR="002F4C19" w:rsidRDefault="002F4C19" w:rsidP="002F4C19">
      <w:pPr>
        <w:ind w:left="720"/>
      </w:pPr>
      <w:r>
        <w:t xml:space="preserve">(3) </w:t>
      </w:r>
      <w:r w:rsidR="00EA071A">
        <w:t>For the purposes of this article a person who habitually has a dog in their possession shall be taken to be in charge of the dog at any time unless at that time some other person is in charge of the dog.</w:t>
      </w:r>
    </w:p>
    <w:p w14:paraId="419D2100" w14:textId="456C2C7F" w:rsidR="00EA071A" w:rsidRDefault="00EA071A" w:rsidP="00EA071A">
      <w:pPr>
        <w:rPr>
          <w:b/>
          <w:bCs/>
        </w:rPr>
      </w:pPr>
      <w:r>
        <w:rPr>
          <w:b/>
          <w:bCs/>
        </w:rPr>
        <w:t>Penalty</w:t>
      </w:r>
    </w:p>
    <w:p w14:paraId="61F3CE8A" w14:textId="0C90098B" w:rsidR="00EA071A" w:rsidRPr="00EA071A" w:rsidRDefault="00EA071A" w:rsidP="00EA071A">
      <w:pPr>
        <w:pStyle w:val="ListParagraph"/>
        <w:numPr>
          <w:ilvl w:val="0"/>
          <w:numId w:val="1"/>
        </w:numPr>
        <w:rPr>
          <w:b/>
          <w:bCs/>
        </w:rPr>
      </w:pPr>
      <w:r>
        <w:t>A person guilty of an offence under Article 3 is liable on summary conviction to a fine not exceeding level 3 on the standard scale.</w:t>
      </w:r>
    </w:p>
    <w:p w14:paraId="0CCADCA3" w14:textId="0B764B41" w:rsidR="00EA071A" w:rsidRDefault="00EA071A" w:rsidP="00EA071A">
      <w:pPr>
        <w:ind w:left="360"/>
      </w:pPr>
      <w:r>
        <w:t>(Date)</w:t>
      </w:r>
    </w:p>
    <w:p w14:paraId="5431B8C8" w14:textId="411DD8A9" w:rsidR="00EA071A" w:rsidRDefault="00EA071A" w:rsidP="00EA071A">
      <w:pPr>
        <w:ind w:left="360"/>
      </w:pPr>
      <w:r>
        <w:t>(Attestation clause)</w:t>
      </w:r>
    </w:p>
    <w:p w14:paraId="310D993F" w14:textId="71BCD528" w:rsidR="00EA071A" w:rsidRDefault="00EA071A" w:rsidP="00EA071A">
      <w:pPr>
        <w:ind w:left="360"/>
      </w:pPr>
    </w:p>
    <w:p w14:paraId="744A6679" w14:textId="6B364FF9" w:rsidR="00EA071A" w:rsidRDefault="00EA071A" w:rsidP="00EA071A">
      <w:pPr>
        <w:ind w:left="360"/>
        <w:jc w:val="center"/>
      </w:pPr>
      <w:r>
        <w:t xml:space="preserve">Schedule </w:t>
      </w:r>
    </w:p>
    <w:p w14:paraId="1DA6F0EE" w14:textId="28759C79" w:rsidR="00EA071A" w:rsidRDefault="00EA071A" w:rsidP="00EA071A">
      <w:pPr>
        <w:ind w:left="360"/>
        <w:jc w:val="center"/>
      </w:pPr>
    </w:p>
    <w:p w14:paraId="4300A8C5" w14:textId="6A6CABD6" w:rsidR="00EA071A" w:rsidRPr="00EA071A" w:rsidRDefault="00EA071A" w:rsidP="00EA071A">
      <w:pPr>
        <w:ind w:left="360"/>
        <w:jc w:val="center"/>
      </w:pPr>
      <w:r>
        <w:t xml:space="preserve">Lands from the point at which Whitepark Bay meets Ballintoy </w:t>
      </w:r>
      <w:r w:rsidR="00C147E8">
        <w:t>P</w:t>
      </w:r>
      <w:r>
        <w:t xml:space="preserve">ublic Right of </w:t>
      </w:r>
      <w:r w:rsidR="00A01650">
        <w:t>W</w:t>
      </w:r>
      <w:r>
        <w:t xml:space="preserve">ay until the final gate </w:t>
      </w:r>
      <w:r w:rsidR="00C147E8">
        <w:t>leading to Ballintoy Harbour</w:t>
      </w:r>
      <w:r w:rsidR="0024125E">
        <w:t xml:space="preserve"> which is shown edged red on the plan attached.</w:t>
      </w:r>
    </w:p>
    <w:sectPr w:rsidR="00EA071A" w:rsidRPr="00EA07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060D"/>
    <w:multiLevelType w:val="hybridMultilevel"/>
    <w:tmpl w:val="8048E648"/>
    <w:lvl w:ilvl="0" w:tplc="3564C502">
      <w:start w:val="1"/>
      <w:numFmt w:val="lowerLetter"/>
      <w:lvlText w:val="(%1)"/>
      <w:lvlJc w:val="left"/>
      <w:pPr>
        <w:ind w:left="1800" w:hanging="360"/>
      </w:pPr>
      <w:rPr>
        <w:rFonts w:hint="default"/>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643509F3"/>
    <w:multiLevelType w:val="hybridMultilevel"/>
    <w:tmpl w:val="B40E1D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79466C8"/>
    <w:multiLevelType w:val="hybridMultilevel"/>
    <w:tmpl w:val="728A9084"/>
    <w:lvl w:ilvl="0" w:tplc="9950130E">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029796166">
    <w:abstractNumId w:val="1"/>
  </w:num>
  <w:num w:numId="2" w16cid:durableId="1331250095">
    <w:abstractNumId w:val="2"/>
  </w:num>
  <w:num w:numId="3" w16cid:durableId="1299414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8DD"/>
    <w:rsid w:val="00155E7C"/>
    <w:rsid w:val="001B5152"/>
    <w:rsid w:val="0024125E"/>
    <w:rsid w:val="00264E96"/>
    <w:rsid w:val="002F4C19"/>
    <w:rsid w:val="00324E86"/>
    <w:rsid w:val="0078644D"/>
    <w:rsid w:val="008A08DD"/>
    <w:rsid w:val="00A01650"/>
    <w:rsid w:val="00C147E8"/>
    <w:rsid w:val="00EA07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D77C1"/>
  <w15:chartTrackingRefBased/>
  <w15:docId w15:val="{179D6908-ADE1-465E-866B-C8A5ACAF5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08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251</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McCullough</dc:creator>
  <cp:keywords/>
  <dc:description/>
  <cp:lastModifiedBy>Lynne McCullough</cp:lastModifiedBy>
  <cp:revision>8</cp:revision>
  <cp:lastPrinted>2022-11-10T14:37:00Z</cp:lastPrinted>
  <dcterms:created xsi:type="dcterms:W3CDTF">2022-11-09T15:40:00Z</dcterms:created>
  <dcterms:modified xsi:type="dcterms:W3CDTF">2022-11-10T16:28:00Z</dcterms:modified>
</cp:coreProperties>
</file>