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053B1" w14:textId="77777777" w:rsidR="00DE55B0" w:rsidRPr="00922706" w:rsidRDefault="00DE55B0" w:rsidP="00DE55B0">
      <w:pPr>
        <w:rPr>
          <w:rFonts w:ascii="Arial" w:hAnsi="Arial" w:cs="Arial"/>
        </w:rPr>
      </w:pPr>
      <w:r w:rsidRPr="00922706">
        <w:rPr>
          <w:rFonts w:ascii="Arial" w:hAnsi="Arial" w:cs="Arial"/>
          <w:noProof/>
          <w:lang w:eastAsia="en-GB"/>
        </w:rPr>
        <w:drawing>
          <wp:inline distT="0" distB="0" distL="0" distR="0" wp14:anchorId="6EC4C0CB" wp14:editId="0D252967">
            <wp:extent cx="20955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14:paraId="703780C5" w14:textId="77777777" w:rsidR="00DE55B0" w:rsidRPr="00922706" w:rsidRDefault="00DE55B0" w:rsidP="00DE55B0">
      <w:pPr>
        <w:rPr>
          <w:rFonts w:ascii="Arial" w:hAnsi="Arial" w:cs="Arial"/>
        </w:rPr>
      </w:pPr>
    </w:p>
    <w:p w14:paraId="1C53ECBF" w14:textId="77777777" w:rsidR="00DE55B0" w:rsidRPr="00922706" w:rsidRDefault="00DE55B0" w:rsidP="00DE55B0">
      <w:pPr>
        <w:rPr>
          <w:rFonts w:ascii="Arial" w:hAnsi="Arial" w:cs="Arial"/>
        </w:rPr>
      </w:pPr>
    </w:p>
    <w:tbl>
      <w:tblPr>
        <w:tblStyle w:val="TableGrid"/>
        <w:tblW w:w="8926" w:type="dxa"/>
        <w:tblInd w:w="0" w:type="dxa"/>
        <w:tblLook w:val="01E0" w:firstRow="1" w:lastRow="1" w:firstColumn="1" w:lastColumn="1" w:noHBand="0" w:noVBand="0"/>
      </w:tblPr>
      <w:tblGrid>
        <w:gridCol w:w="2122"/>
        <w:gridCol w:w="6804"/>
      </w:tblGrid>
      <w:tr w:rsidR="00DE55B0" w:rsidRPr="00922706" w14:paraId="2668069E" w14:textId="77777777" w:rsidTr="003C04EA">
        <w:trPr>
          <w:trHeight w:val="686"/>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AE1382" w14:textId="77777777" w:rsidR="00DE55B0" w:rsidRPr="00922706" w:rsidRDefault="00DE55B0" w:rsidP="003C04EA">
            <w:pPr>
              <w:rPr>
                <w:rFonts w:ascii="Arial" w:hAnsi="Arial" w:cs="Arial"/>
                <w:b/>
              </w:rPr>
            </w:pPr>
            <w:r w:rsidRPr="00922706">
              <w:rPr>
                <w:rFonts w:ascii="Arial" w:hAnsi="Arial" w:cs="Arial"/>
                <w:b/>
              </w:rPr>
              <w:t>Title of Report:</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F3DF0" w14:textId="15E4B5FE" w:rsidR="00DE55B0" w:rsidRPr="00922706" w:rsidRDefault="00CF0B1D" w:rsidP="003C04EA">
            <w:pPr>
              <w:rPr>
                <w:rFonts w:ascii="Arial" w:hAnsi="Arial" w:cs="Arial"/>
                <w:b/>
              </w:rPr>
            </w:pPr>
            <w:r w:rsidRPr="00922706">
              <w:rPr>
                <w:rFonts w:ascii="Arial" w:hAnsi="Arial" w:cs="Arial"/>
                <w:b/>
              </w:rPr>
              <w:t xml:space="preserve">NIPSO Complaints Consultation </w:t>
            </w:r>
          </w:p>
        </w:tc>
      </w:tr>
      <w:tr w:rsidR="00DE55B0" w:rsidRPr="00922706" w14:paraId="636437E0" w14:textId="77777777" w:rsidTr="003C04EA">
        <w:trPr>
          <w:trHeight w:val="686"/>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29A7C" w14:textId="77777777" w:rsidR="00DE55B0" w:rsidRPr="00922706" w:rsidRDefault="00DE55B0" w:rsidP="003C04EA">
            <w:pPr>
              <w:rPr>
                <w:rFonts w:ascii="Arial" w:hAnsi="Arial" w:cs="Arial"/>
                <w:b/>
              </w:rPr>
            </w:pPr>
            <w:r w:rsidRPr="00922706">
              <w:rPr>
                <w:rFonts w:ascii="Arial" w:hAnsi="Arial" w:cs="Arial"/>
                <w:b/>
              </w:rPr>
              <w:t>Committee Report Submitted To:</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7D8500" w14:textId="77777777" w:rsidR="00DE55B0" w:rsidRPr="00922706" w:rsidRDefault="00DE55B0" w:rsidP="003C04EA">
            <w:pPr>
              <w:rPr>
                <w:rFonts w:ascii="Arial" w:hAnsi="Arial" w:cs="Arial"/>
                <w:b/>
              </w:rPr>
            </w:pPr>
            <w:r w:rsidRPr="00922706">
              <w:rPr>
                <w:rFonts w:ascii="Arial" w:hAnsi="Arial" w:cs="Arial"/>
                <w:b/>
              </w:rPr>
              <w:t>Corporate Policy and Resources Committee</w:t>
            </w:r>
          </w:p>
        </w:tc>
      </w:tr>
      <w:tr w:rsidR="00DE55B0" w:rsidRPr="00922706" w14:paraId="29AD8D15" w14:textId="77777777" w:rsidTr="003C04EA">
        <w:trPr>
          <w:trHeight w:val="686"/>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07547" w14:textId="77777777" w:rsidR="00DE55B0" w:rsidRPr="00922706" w:rsidRDefault="00DE55B0" w:rsidP="003C04EA">
            <w:pPr>
              <w:rPr>
                <w:rFonts w:ascii="Arial" w:hAnsi="Arial" w:cs="Arial"/>
                <w:b/>
              </w:rPr>
            </w:pPr>
            <w:r w:rsidRPr="00922706">
              <w:rPr>
                <w:rFonts w:ascii="Arial" w:hAnsi="Arial" w:cs="Arial"/>
                <w:b/>
              </w:rPr>
              <w:t>Date of Meeting:</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FE3A8" w14:textId="68F7B8D0" w:rsidR="00DE55B0" w:rsidRPr="00922706" w:rsidRDefault="00DE55B0" w:rsidP="003C04EA">
            <w:pPr>
              <w:rPr>
                <w:rFonts w:ascii="Arial" w:hAnsi="Arial" w:cs="Arial"/>
                <w:b/>
              </w:rPr>
            </w:pPr>
            <w:r w:rsidRPr="00922706">
              <w:rPr>
                <w:rFonts w:ascii="Arial" w:hAnsi="Arial" w:cs="Arial"/>
                <w:b/>
              </w:rPr>
              <w:t>24 August 2021</w:t>
            </w:r>
          </w:p>
        </w:tc>
      </w:tr>
      <w:tr w:rsidR="00DE55B0" w:rsidRPr="00922706" w14:paraId="50204A12" w14:textId="77777777" w:rsidTr="003C04EA">
        <w:trPr>
          <w:trHeight w:val="686"/>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A2B96" w14:textId="77777777" w:rsidR="00DE55B0" w:rsidRPr="00922706" w:rsidRDefault="00DE55B0" w:rsidP="003C04EA">
            <w:pPr>
              <w:rPr>
                <w:rFonts w:ascii="Arial" w:hAnsi="Arial" w:cs="Arial"/>
                <w:b/>
              </w:rPr>
            </w:pPr>
            <w:r w:rsidRPr="00922706">
              <w:rPr>
                <w:rFonts w:ascii="Arial" w:hAnsi="Arial" w:cs="Arial"/>
                <w:b/>
              </w:rPr>
              <w:t>For Decision or</w:t>
            </w:r>
          </w:p>
          <w:p w14:paraId="5B36BB82" w14:textId="77777777" w:rsidR="00DE55B0" w:rsidRPr="00922706" w:rsidRDefault="00DE55B0" w:rsidP="003C04EA">
            <w:pPr>
              <w:rPr>
                <w:rFonts w:ascii="Arial" w:hAnsi="Arial" w:cs="Arial"/>
                <w:b/>
              </w:rPr>
            </w:pPr>
            <w:r w:rsidRPr="00922706">
              <w:rPr>
                <w:rFonts w:ascii="Arial" w:hAnsi="Arial" w:cs="Arial"/>
                <w:b/>
              </w:rPr>
              <w:t>For Information</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455E6" w14:textId="5B52860D" w:rsidR="00DE55B0" w:rsidRPr="00922706" w:rsidRDefault="00DE55B0" w:rsidP="003C04EA">
            <w:pPr>
              <w:rPr>
                <w:rFonts w:ascii="Arial" w:hAnsi="Arial" w:cs="Arial"/>
                <w:b/>
              </w:rPr>
            </w:pPr>
            <w:r w:rsidRPr="00922706">
              <w:rPr>
                <w:rFonts w:ascii="Arial" w:hAnsi="Arial" w:cs="Arial"/>
                <w:b/>
              </w:rPr>
              <w:t xml:space="preserve">For </w:t>
            </w:r>
            <w:r w:rsidR="00CF0B1D" w:rsidRPr="00922706">
              <w:rPr>
                <w:rFonts w:ascii="Arial" w:hAnsi="Arial" w:cs="Arial"/>
                <w:b/>
              </w:rPr>
              <w:t>Decision</w:t>
            </w:r>
          </w:p>
        </w:tc>
      </w:tr>
    </w:tbl>
    <w:p w14:paraId="01C67580" w14:textId="77777777" w:rsidR="00DE55B0" w:rsidRPr="00922706" w:rsidRDefault="00DE55B0" w:rsidP="00DE55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04"/>
      </w:tblGrid>
      <w:tr w:rsidR="00DE55B0" w:rsidRPr="00922706" w14:paraId="659F1FA6" w14:textId="77777777" w:rsidTr="003C04EA">
        <w:tc>
          <w:tcPr>
            <w:tcW w:w="8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664A0" w14:textId="77777777" w:rsidR="00DE55B0" w:rsidRPr="00922706" w:rsidRDefault="00DE55B0" w:rsidP="003C04EA">
            <w:pPr>
              <w:spacing w:line="256" w:lineRule="auto"/>
              <w:jc w:val="both"/>
              <w:rPr>
                <w:rFonts w:ascii="Arial" w:hAnsi="Arial" w:cs="Arial"/>
                <w:b/>
              </w:rPr>
            </w:pPr>
            <w:r w:rsidRPr="00922706">
              <w:rPr>
                <w:rFonts w:ascii="Arial" w:hAnsi="Arial" w:cs="Arial"/>
                <w:b/>
              </w:rPr>
              <w:t>Linkage to Council Strategy (2019-23)</w:t>
            </w:r>
          </w:p>
        </w:tc>
      </w:tr>
      <w:tr w:rsidR="00DE55B0" w:rsidRPr="00922706" w14:paraId="7E713159" w14:textId="77777777" w:rsidTr="003C04EA">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8E05C3" w14:textId="77777777" w:rsidR="00DE55B0" w:rsidRPr="00922706" w:rsidRDefault="00DE55B0" w:rsidP="003C04EA">
            <w:pPr>
              <w:spacing w:line="256" w:lineRule="auto"/>
              <w:jc w:val="both"/>
              <w:rPr>
                <w:rFonts w:ascii="Arial" w:hAnsi="Arial" w:cs="Arial"/>
              </w:rPr>
            </w:pPr>
            <w:r w:rsidRPr="00922706">
              <w:rPr>
                <w:rFonts w:ascii="Arial" w:hAnsi="Arial" w:cs="Arial"/>
              </w:rPr>
              <w:t>Strategic Theme</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FD73D" w14:textId="77777777" w:rsidR="00DE55B0" w:rsidRPr="00922706" w:rsidRDefault="00DE55B0" w:rsidP="003C04EA">
            <w:pPr>
              <w:spacing w:line="254" w:lineRule="auto"/>
              <w:jc w:val="both"/>
              <w:rPr>
                <w:rFonts w:ascii="Arial" w:hAnsi="Arial" w:cs="Arial"/>
              </w:rPr>
            </w:pPr>
            <w:r w:rsidRPr="00922706">
              <w:rPr>
                <w:rFonts w:ascii="Arial" w:hAnsi="Arial" w:cs="Arial"/>
              </w:rPr>
              <w:t>Leader and Champion</w:t>
            </w:r>
          </w:p>
        </w:tc>
      </w:tr>
      <w:tr w:rsidR="00DE55B0" w:rsidRPr="00922706" w14:paraId="74CF6A5E" w14:textId="77777777" w:rsidTr="003C04EA">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7F1CA4" w14:textId="77777777" w:rsidR="00DE55B0" w:rsidRPr="00922706" w:rsidRDefault="00DE55B0" w:rsidP="003C04EA">
            <w:pPr>
              <w:spacing w:line="256" w:lineRule="auto"/>
              <w:jc w:val="both"/>
              <w:rPr>
                <w:rFonts w:ascii="Arial" w:hAnsi="Arial" w:cs="Arial"/>
              </w:rPr>
            </w:pPr>
            <w:r w:rsidRPr="00922706">
              <w:rPr>
                <w:rFonts w:ascii="Arial" w:hAnsi="Arial" w:cs="Arial"/>
              </w:rPr>
              <w:t>Outcome</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A9C6A" w14:textId="77777777" w:rsidR="00DE55B0" w:rsidRPr="00922706" w:rsidRDefault="00DE55B0" w:rsidP="003C04EA">
            <w:pPr>
              <w:spacing w:line="254" w:lineRule="auto"/>
              <w:jc w:val="both"/>
              <w:rPr>
                <w:rFonts w:ascii="Arial" w:hAnsi="Arial" w:cs="Arial"/>
              </w:rPr>
            </w:pPr>
            <w:r w:rsidRPr="00922706">
              <w:rPr>
                <w:rFonts w:ascii="Arial" w:hAnsi="Arial" w:cs="Arial"/>
              </w:rPr>
              <w:t>Establish key relationships with strategic partners to deliver our vision for this Council area</w:t>
            </w:r>
          </w:p>
        </w:tc>
      </w:tr>
      <w:tr w:rsidR="00DE55B0" w:rsidRPr="00922706" w14:paraId="2E2A22AF" w14:textId="77777777" w:rsidTr="003C04EA">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08C83" w14:textId="77777777" w:rsidR="00DE55B0" w:rsidRPr="00922706" w:rsidRDefault="00DE55B0" w:rsidP="003C04EA">
            <w:pPr>
              <w:spacing w:line="256" w:lineRule="auto"/>
              <w:jc w:val="both"/>
              <w:rPr>
                <w:rFonts w:ascii="Arial" w:hAnsi="Arial" w:cs="Arial"/>
              </w:rPr>
            </w:pPr>
            <w:r w:rsidRPr="00922706">
              <w:rPr>
                <w:rFonts w:ascii="Arial" w:hAnsi="Arial" w:cs="Arial"/>
              </w:rPr>
              <w:t>Lead Officer</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B5AE0" w14:textId="01D5FB18" w:rsidR="00DE55B0" w:rsidRPr="00922706" w:rsidRDefault="00CF0B1D" w:rsidP="003C04EA">
            <w:pPr>
              <w:spacing w:line="256" w:lineRule="auto"/>
              <w:jc w:val="both"/>
              <w:rPr>
                <w:rFonts w:ascii="Arial" w:hAnsi="Arial" w:cs="Arial"/>
              </w:rPr>
            </w:pPr>
            <w:r w:rsidRPr="00922706">
              <w:rPr>
                <w:rFonts w:ascii="Arial" w:hAnsi="Arial" w:cs="Arial"/>
              </w:rPr>
              <w:t>Democratic &amp; Central Services Manager</w:t>
            </w:r>
          </w:p>
        </w:tc>
      </w:tr>
    </w:tbl>
    <w:p w14:paraId="21816F37" w14:textId="77777777" w:rsidR="00DE55B0" w:rsidRPr="00922706" w:rsidRDefault="00DE55B0" w:rsidP="00DE55B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111"/>
      </w:tblGrid>
      <w:tr w:rsidR="00DE55B0" w:rsidRPr="00922706" w14:paraId="3CEAA47A" w14:textId="77777777" w:rsidTr="003C04EA">
        <w:tc>
          <w:tcPr>
            <w:tcW w:w="8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944A13" w14:textId="77777777" w:rsidR="00DE55B0" w:rsidRPr="00922706" w:rsidRDefault="00DE55B0" w:rsidP="003C04EA">
            <w:pPr>
              <w:spacing w:line="256" w:lineRule="auto"/>
              <w:jc w:val="both"/>
              <w:rPr>
                <w:rFonts w:ascii="Arial" w:hAnsi="Arial" w:cs="Arial"/>
                <w:b/>
              </w:rPr>
            </w:pPr>
            <w:r w:rsidRPr="00922706">
              <w:rPr>
                <w:rFonts w:ascii="Arial" w:hAnsi="Arial" w:cs="Arial"/>
                <w:b/>
              </w:rPr>
              <w:t>Budgetary Considerations</w:t>
            </w:r>
          </w:p>
        </w:tc>
      </w:tr>
      <w:tr w:rsidR="00DE55B0" w:rsidRPr="00922706" w14:paraId="6E70C7C8" w14:textId="77777777" w:rsidTr="003C04EA">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4B39D" w14:textId="77777777" w:rsidR="00DE55B0" w:rsidRPr="00922706" w:rsidRDefault="00DE55B0" w:rsidP="003C04EA">
            <w:pPr>
              <w:spacing w:line="256" w:lineRule="auto"/>
              <w:jc w:val="both"/>
              <w:rPr>
                <w:rFonts w:ascii="Arial" w:hAnsi="Arial" w:cs="Arial"/>
              </w:rPr>
            </w:pPr>
            <w:r w:rsidRPr="00922706">
              <w:rPr>
                <w:rFonts w:ascii="Arial" w:hAnsi="Arial" w:cs="Arial"/>
              </w:rPr>
              <w:t>Cost of Proposal</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58F6" w14:textId="77777777" w:rsidR="00DE55B0" w:rsidRPr="00922706" w:rsidRDefault="00DE55B0" w:rsidP="003C04EA">
            <w:pPr>
              <w:spacing w:line="256" w:lineRule="auto"/>
              <w:jc w:val="both"/>
              <w:rPr>
                <w:rFonts w:ascii="Arial" w:hAnsi="Arial" w:cs="Arial"/>
              </w:rPr>
            </w:pPr>
          </w:p>
        </w:tc>
      </w:tr>
      <w:tr w:rsidR="00DE55B0" w:rsidRPr="00922706" w14:paraId="14011BFB" w14:textId="77777777" w:rsidTr="003C04EA">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D2B94" w14:textId="77777777" w:rsidR="00DE55B0" w:rsidRPr="00922706" w:rsidRDefault="00DE55B0" w:rsidP="003C04EA">
            <w:pPr>
              <w:spacing w:line="256" w:lineRule="auto"/>
              <w:jc w:val="both"/>
              <w:rPr>
                <w:rFonts w:ascii="Arial" w:hAnsi="Arial" w:cs="Arial"/>
              </w:rPr>
            </w:pPr>
            <w:r w:rsidRPr="00922706">
              <w:rPr>
                <w:rFonts w:ascii="Arial" w:hAnsi="Arial" w:cs="Arial"/>
              </w:rPr>
              <w:t>Included in Current Year Estimates</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DCA92" w14:textId="77777777" w:rsidR="00DE55B0" w:rsidRPr="00922706" w:rsidRDefault="00DE55B0" w:rsidP="003C04EA">
            <w:pPr>
              <w:spacing w:line="256" w:lineRule="auto"/>
              <w:jc w:val="both"/>
              <w:rPr>
                <w:rFonts w:ascii="Arial" w:hAnsi="Arial" w:cs="Arial"/>
                <w:b/>
              </w:rPr>
            </w:pPr>
            <w:r w:rsidRPr="00922706">
              <w:rPr>
                <w:rFonts w:ascii="Arial" w:hAnsi="Arial" w:cs="Arial"/>
                <w:b/>
              </w:rPr>
              <w:t>YES/NO</w:t>
            </w:r>
          </w:p>
        </w:tc>
      </w:tr>
      <w:tr w:rsidR="00DE55B0" w:rsidRPr="00922706" w14:paraId="4AA1D190" w14:textId="77777777" w:rsidTr="003C04EA">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B36F7" w14:textId="77777777" w:rsidR="00DE55B0" w:rsidRPr="00922706" w:rsidRDefault="00DE55B0" w:rsidP="003C04EA">
            <w:pPr>
              <w:spacing w:line="256" w:lineRule="auto"/>
              <w:jc w:val="both"/>
              <w:rPr>
                <w:rFonts w:ascii="Arial" w:hAnsi="Arial" w:cs="Arial"/>
              </w:rPr>
            </w:pPr>
            <w:r w:rsidRPr="00922706">
              <w:rPr>
                <w:rFonts w:ascii="Arial" w:hAnsi="Arial" w:cs="Arial"/>
              </w:rPr>
              <w:t>Capital/Revenue</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85FD9" w14:textId="77777777" w:rsidR="00DE55B0" w:rsidRPr="00922706" w:rsidRDefault="00DE55B0" w:rsidP="003C04EA">
            <w:pPr>
              <w:spacing w:line="256" w:lineRule="auto"/>
              <w:jc w:val="both"/>
              <w:rPr>
                <w:rFonts w:ascii="Arial" w:hAnsi="Arial" w:cs="Arial"/>
              </w:rPr>
            </w:pPr>
          </w:p>
        </w:tc>
      </w:tr>
      <w:tr w:rsidR="00DE55B0" w:rsidRPr="00922706" w14:paraId="0F51A85E" w14:textId="77777777" w:rsidTr="003C04EA">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150F6" w14:textId="77777777" w:rsidR="00DE55B0" w:rsidRPr="00922706" w:rsidRDefault="00DE55B0" w:rsidP="003C04EA">
            <w:pPr>
              <w:spacing w:line="256" w:lineRule="auto"/>
              <w:jc w:val="both"/>
              <w:rPr>
                <w:rFonts w:ascii="Arial" w:hAnsi="Arial" w:cs="Arial"/>
              </w:rPr>
            </w:pPr>
            <w:r w:rsidRPr="00922706">
              <w:rPr>
                <w:rFonts w:ascii="Arial" w:hAnsi="Arial" w:cs="Arial"/>
              </w:rPr>
              <w:t>Code</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BCA6E" w14:textId="77777777" w:rsidR="00DE55B0" w:rsidRPr="00922706" w:rsidRDefault="00DE55B0" w:rsidP="003C04EA">
            <w:pPr>
              <w:spacing w:line="256" w:lineRule="auto"/>
              <w:jc w:val="both"/>
              <w:rPr>
                <w:rFonts w:ascii="Arial" w:hAnsi="Arial" w:cs="Arial"/>
              </w:rPr>
            </w:pPr>
          </w:p>
        </w:tc>
      </w:tr>
      <w:tr w:rsidR="00DE55B0" w:rsidRPr="00922706" w14:paraId="6CEC70D5" w14:textId="77777777" w:rsidTr="003C04EA">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4DFC9" w14:textId="77777777" w:rsidR="00DE55B0" w:rsidRPr="00922706" w:rsidRDefault="00DE55B0" w:rsidP="003C04EA">
            <w:pPr>
              <w:spacing w:line="256" w:lineRule="auto"/>
              <w:jc w:val="both"/>
              <w:rPr>
                <w:rFonts w:ascii="Arial" w:hAnsi="Arial" w:cs="Arial"/>
              </w:rPr>
            </w:pPr>
            <w:r w:rsidRPr="00922706">
              <w:rPr>
                <w:rFonts w:ascii="Arial" w:hAnsi="Arial" w:cs="Arial"/>
              </w:rPr>
              <w:t>Staffing Costs</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A005B" w14:textId="77777777" w:rsidR="00DE55B0" w:rsidRPr="00922706" w:rsidRDefault="00DE55B0" w:rsidP="003C04EA">
            <w:pPr>
              <w:spacing w:line="256" w:lineRule="auto"/>
              <w:jc w:val="both"/>
              <w:rPr>
                <w:rFonts w:ascii="Arial" w:hAnsi="Arial" w:cs="Arial"/>
              </w:rPr>
            </w:pPr>
          </w:p>
        </w:tc>
      </w:tr>
    </w:tbl>
    <w:p w14:paraId="45B18A0C" w14:textId="77777777" w:rsidR="00DE55B0" w:rsidRPr="00922706" w:rsidRDefault="00DE55B0" w:rsidP="00DE55B0">
      <w:pPr>
        <w:rPr>
          <w:rFonts w:ascii="Arial" w:hAnsi="Arial" w:cs="Arial"/>
        </w:rPr>
      </w:pPr>
    </w:p>
    <w:tbl>
      <w:tblPr>
        <w:tblStyle w:val="TableGrid"/>
        <w:tblW w:w="0" w:type="auto"/>
        <w:tblInd w:w="0" w:type="dxa"/>
        <w:tblLook w:val="04A0" w:firstRow="1" w:lastRow="0" w:firstColumn="1" w:lastColumn="0" w:noHBand="0" w:noVBand="1"/>
      </w:tblPr>
      <w:tblGrid>
        <w:gridCol w:w="2122"/>
        <w:gridCol w:w="2693"/>
        <w:gridCol w:w="1276"/>
        <w:gridCol w:w="2835"/>
      </w:tblGrid>
      <w:tr w:rsidR="00DE55B0" w:rsidRPr="00922706" w14:paraId="1685C7F5" w14:textId="77777777" w:rsidTr="003C04EA">
        <w:tc>
          <w:tcPr>
            <w:tcW w:w="2122" w:type="dxa"/>
            <w:shd w:val="clear" w:color="auto" w:fill="F2F2F2" w:themeFill="background1" w:themeFillShade="F2"/>
          </w:tcPr>
          <w:p w14:paraId="4709D323" w14:textId="77777777" w:rsidR="00DE55B0" w:rsidRPr="00922706" w:rsidRDefault="00DE55B0" w:rsidP="003C04EA">
            <w:pPr>
              <w:rPr>
                <w:rFonts w:ascii="Arial" w:hAnsi="Arial" w:cs="Arial"/>
                <w:b/>
              </w:rPr>
            </w:pPr>
            <w:r w:rsidRPr="00922706">
              <w:rPr>
                <w:rFonts w:ascii="Arial" w:hAnsi="Arial" w:cs="Arial"/>
                <w:b/>
              </w:rPr>
              <w:t>Screening Requirements</w:t>
            </w:r>
          </w:p>
        </w:tc>
        <w:tc>
          <w:tcPr>
            <w:tcW w:w="6804" w:type="dxa"/>
            <w:gridSpan w:val="3"/>
            <w:shd w:val="clear" w:color="auto" w:fill="F2F2F2" w:themeFill="background1" w:themeFillShade="F2"/>
          </w:tcPr>
          <w:p w14:paraId="5EF5CB51" w14:textId="77777777" w:rsidR="00DE55B0" w:rsidRPr="00922706" w:rsidRDefault="00DE55B0" w:rsidP="003C04EA">
            <w:pPr>
              <w:rPr>
                <w:rFonts w:ascii="Arial" w:hAnsi="Arial" w:cs="Arial"/>
                <w:b/>
              </w:rPr>
            </w:pPr>
            <w:r w:rsidRPr="00922706">
              <w:rPr>
                <w:rFonts w:ascii="Arial" w:hAnsi="Arial" w:cs="Arial"/>
              </w:rPr>
              <w:t>Required for new or revised Policies, Plans, Strategies or Service Delivery Proposals.</w:t>
            </w:r>
          </w:p>
        </w:tc>
      </w:tr>
      <w:tr w:rsidR="00DE55B0" w:rsidRPr="00922706" w14:paraId="3B8EFAFD" w14:textId="77777777" w:rsidTr="003C04EA">
        <w:tc>
          <w:tcPr>
            <w:tcW w:w="2122" w:type="dxa"/>
            <w:vMerge w:val="restart"/>
            <w:shd w:val="clear" w:color="auto" w:fill="F2F2F2" w:themeFill="background1" w:themeFillShade="F2"/>
          </w:tcPr>
          <w:p w14:paraId="2554BA34" w14:textId="77777777" w:rsidR="00DE55B0" w:rsidRPr="00922706" w:rsidRDefault="00DE55B0" w:rsidP="003C04EA">
            <w:pPr>
              <w:rPr>
                <w:rFonts w:ascii="Arial" w:hAnsi="Arial" w:cs="Arial"/>
              </w:rPr>
            </w:pPr>
            <w:r w:rsidRPr="00922706">
              <w:rPr>
                <w:rFonts w:ascii="Arial" w:hAnsi="Arial" w:cs="Arial"/>
              </w:rPr>
              <w:t>Section 75 Screening</w:t>
            </w:r>
          </w:p>
          <w:p w14:paraId="3E781935" w14:textId="77777777" w:rsidR="00DE55B0" w:rsidRPr="00922706" w:rsidRDefault="00DE55B0" w:rsidP="003C04EA">
            <w:pPr>
              <w:rPr>
                <w:rFonts w:ascii="Arial" w:hAnsi="Arial" w:cs="Arial"/>
              </w:rPr>
            </w:pPr>
          </w:p>
        </w:tc>
        <w:tc>
          <w:tcPr>
            <w:tcW w:w="2693" w:type="dxa"/>
            <w:shd w:val="clear" w:color="auto" w:fill="F2F2F2" w:themeFill="background1" w:themeFillShade="F2"/>
          </w:tcPr>
          <w:p w14:paraId="206BE890" w14:textId="77777777" w:rsidR="00DE55B0" w:rsidRPr="00922706" w:rsidRDefault="00DE55B0" w:rsidP="003C04EA">
            <w:pPr>
              <w:rPr>
                <w:rFonts w:ascii="Arial" w:hAnsi="Arial" w:cs="Arial"/>
              </w:rPr>
            </w:pPr>
            <w:r w:rsidRPr="00922706">
              <w:rPr>
                <w:rFonts w:ascii="Arial" w:hAnsi="Arial" w:cs="Arial"/>
              </w:rPr>
              <w:t xml:space="preserve">Screening Completed:   </w:t>
            </w:r>
          </w:p>
          <w:p w14:paraId="66C59BC6" w14:textId="77777777" w:rsidR="00DE55B0" w:rsidRPr="00922706" w:rsidRDefault="00DE55B0" w:rsidP="003C04EA">
            <w:pPr>
              <w:rPr>
                <w:rFonts w:ascii="Arial" w:hAnsi="Arial" w:cs="Arial"/>
              </w:rPr>
            </w:pPr>
          </w:p>
        </w:tc>
        <w:tc>
          <w:tcPr>
            <w:tcW w:w="1276" w:type="dxa"/>
            <w:shd w:val="clear" w:color="auto" w:fill="F2F2F2" w:themeFill="background1" w:themeFillShade="F2"/>
          </w:tcPr>
          <w:p w14:paraId="45F5F55D" w14:textId="77777777" w:rsidR="00DE55B0" w:rsidRPr="00922706" w:rsidRDefault="00DE55B0" w:rsidP="003C04EA">
            <w:pPr>
              <w:rPr>
                <w:rFonts w:ascii="Arial" w:hAnsi="Arial" w:cs="Arial"/>
              </w:rPr>
            </w:pPr>
            <w:r w:rsidRPr="00922706">
              <w:rPr>
                <w:rFonts w:ascii="Arial" w:hAnsi="Arial" w:cs="Arial"/>
              </w:rPr>
              <w:t>Yes/No</w:t>
            </w:r>
          </w:p>
        </w:tc>
        <w:tc>
          <w:tcPr>
            <w:tcW w:w="2835" w:type="dxa"/>
            <w:shd w:val="clear" w:color="auto" w:fill="F2F2F2" w:themeFill="background1" w:themeFillShade="F2"/>
          </w:tcPr>
          <w:p w14:paraId="07D2C2FC" w14:textId="77777777" w:rsidR="00DE55B0" w:rsidRPr="00922706" w:rsidRDefault="00DE55B0" w:rsidP="003C04EA">
            <w:pPr>
              <w:rPr>
                <w:rFonts w:ascii="Arial" w:hAnsi="Arial" w:cs="Arial"/>
              </w:rPr>
            </w:pPr>
            <w:r w:rsidRPr="00922706">
              <w:rPr>
                <w:rFonts w:ascii="Arial" w:hAnsi="Arial" w:cs="Arial"/>
              </w:rPr>
              <w:t>Date:</w:t>
            </w:r>
          </w:p>
        </w:tc>
      </w:tr>
      <w:tr w:rsidR="00DE55B0" w:rsidRPr="00922706" w14:paraId="4B7315E6" w14:textId="77777777" w:rsidTr="003C04EA">
        <w:tc>
          <w:tcPr>
            <w:tcW w:w="2122" w:type="dxa"/>
            <w:vMerge/>
            <w:shd w:val="clear" w:color="auto" w:fill="F2F2F2" w:themeFill="background1" w:themeFillShade="F2"/>
          </w:tcPr>
          <w:p w14:paraId="773F93A6" w14:textId="77777777" w:rsidR="00DE55B0" w:rsidRPr="00922706" w:rsidRDefault="00DE55B0" w:rsidP="003C04EA">
            <w:pPr>
              <w:rPr>
                <w:rFonts w:ascii="Arial" w:hAnsi="Arial" w:cs="Arial"/>
              </w:rPr>
            </w:pPr>
          </w:p>
        </w:tc>
        <w:tc>
          <w:tcPr>
            <w:tcW w:w="2693" w:type="dxa"/>
            <w:shd w:val="clear" w:color="auto" w:fill="F2F2F2" w:themeFill="background1" w:themeFillShade="F2"/>
          </w:tcPr>
          <w:p w14:paraId="5D103C0B" w14:textId="77777777" w:rsidR="00DE55B0" w:rsidRPr="00922706" w:rsidRDefault="00DE55B0" w:rsidP="003C04EA">
            <w:pPr>
              <w:rPr>
                <w:rFonts w:ascii="Arial" w:hAnsi="Arial" w:cs="Arial"/>
              </w:rPr>
            </w:pPr>
            <w:r w:rsidRPr="00922706">
              <w:rPr>
                <w:rFonts w:ascii="Arial" w:hAnsi="Arial" w:cs="Arial"/>
              </w:rPr>
              <w:t xml:space="preserve">EQIA Required and Completed:              </w:t>
            </w:r>
          </w:p>
        </w:tc>
        <w:tc>
          <w:tcPr>
            <w:tcW w:w="1276" w:type="dxa"/>
            <w:shd w:val="clear" w:color="auto" w:fill="F2F2F2" w:themeFill="background1" w:themeFillShade="F2"/>
          </w:tcPr>
          <w:p w14:paraId="52DC4BD6" w14:textId="77777777" w:rsidR="00DE55B0" w:rsidRPr="00922706" w:rsidRDefault="00DE55B0" w:rsidP="003C04EA">
            <w:pPr>
              <w:rPr>
                <w:rFonts w:ascii="Arial" w:hAnsi="Arial" w:cs="Arial"/>
              </w:rPr>
            </w:pPr>
            <w:r w:rsidRPr="00922706">
              <w:rPr>
                <w:rFonts w:ascii="Arial" w:hAnsi="Arial" w:cs="Arial"/>
              </w:rPr>
              <w:t>Yes/No</w:t>
            </w:r>
          </w:p>
        </w:tc>
        <w:tc>
          <w:tcPr>
            <w:tcW w:w="2835" w:type="dxa"/>
            <w:shd w:val="clear" w:color="auto" w:fill="F2F2F2" w:themeFill="background1" w:themeFillShade="F2"/>
          </w:tcPr>
          <w:p w14:paraId="68562269" w14:textId="77777777" w:rsidR="00DE55B0" w:rsidRPr="00922706" w:rsidRDefault="00DE55B0" w:rsidP="003C04EA">
            <w:pPr>
              <w:rPr>
                <w:rFonts w:ascii="Arial" w:hAnsi="Arial" w:cs="Arial"/>
              </w:rPr>
            </w:pPr>
            <w:r w:rsidRPr="00922706">
              <w:rPr>
                <w:rFonts w:ascii="Arial" w:hAnsi="Arial" w:cs="Arial"/>
              </w:rPr>
              <w:t>Date:</w:t>
            </w:r>
          </w:p>
        </w:tc>
      </w:tr>
      <w:tr w:rsidR="00DE55B0" w:rsidRPr="00922706" w14:paraId="31F90603" w14:textId="77777777" w:rsidTr="003C04EA">
        <w:tc>
          <w:tcPr>
            <w:tcW w:w="2122" w:type="dxa"/>
            <w:vMerge w:val="restart"/>
            <w:shd w:val="clear" w:color="auto" w:fill="F2F2F2" w:themeFill="background1" w:themeFillShade="F2"/>
          </w:tcPr>
          <w:p w14:paraId="191BE6C8" w14:textId="77777777" w:rsidR="00DE55B0" w:rsidRPr="00922706" w:rsidRDefault="00DE55B0" w:rsidP="003C04EA">
            <w:pPr>
              <w:rPr>
                <w:rFonts w:ascii="Arial" w:hAnsi="Arial" w:cs="Arial"/>
              </w:rPr>
            </w:pPr>
            <w:r w:rsidRPr="00922706">
              <w:rPr>
                <w:rFonts w:ascii="Arial" w:hAnsi="Arial" w:cs="Arial"/>
              </w:rPr>
              <w:t>Rural Needs Assessment (RNA)</w:t>
            </w:r>
          </w:p>
        </w:tc>
        <w:tc>
          <w:tcPr>
            <w:tcW w:w="2693" w:type="dxa"/>
            <w:shd w:val="clear" w:color="auto" w:fill="F2F2F2" w:themeFill="background1" w:themeFillShade="F2"/>
          </w:tcPr>
          <w:p w14:paraId="5E715268" w14:textId="77777777" w:rsidR="00DE55B0" w:rsidRPr="00922706" w:rsidRDefault="00DE55B0" w:rsidP="003C04EA">
            <w:pPr>
              <w:rPr>
                <w:rFonts w:ascii="Arial" w:hAnsi="Arial" w:cs="Arial"/>
              </w:rPr>
            </w:pPr>
            <w:r w:rsidRPr="00922706">
              <w:rPr>
                <w:rFonts w:ascii="Arial" w:hAnsi="Arial" w:cs="Arial"/>
              </w:rPr>
              <w:t>Screening Completed</w:t>
            </w:r>
          </w:p>
          <w:p w14:paraId="3C73521F" w14:textId="77777777" w:rsidR="00DE55B0" w:rsidRPr="00922706" w:rsidRDefault="00DE55B0" w:rsidP="003C04EA">
            <w:pPr>
              <w:rPr>
                <w:rFonts w:ascii="Arial" w:hAnsi="Arial" w:cs="Arial"/>
              </w:rPr>
            </w:pPr>
          </w:p>
        </w:tc>
        <w:tc>
          <w:tcPr>
            <w:tcW w:w="1276" w:type="dxa"/>
            <w:shd w:val="clear" w:color="auto" w:fill="F2F2F2" w:themeFill="background1" w:themeFillShade="F2"/>
          </w:tcPr>
          <w:p w14:paraId="2F225025" w14:textId="77777777" w:rsidR="00DE55B0" w:rsidRPr="00922706" w:rsidRDefault="00DE55B0" w:rsidP="003C04EA">
            <w:pPr>
              <w:rPr>
                <w:rFonts w:ascii="Arial" w:hAnsi="Arial" w:cs="Arial"/>
              </w:rPr>
            </w:pPr>
            <w:r w:rsidRPr="00922706">
              <w:rPr>
                <w:rFonts w:ascii="Arial" w:hAnsi="Arial" w:cs="Arial"/>
              </w:rPr>
              <w:t>Yes/No</w:t>
            </w:r>
          </w:p>
        </w:tc>
        <w:tc>
          <w:tcPr>
            <w:tcW w:w="2835" w:type="dxa"/>
            <w:shd w:val="clear" w:color="auto" w:fill="F2F2F2" w:themeFill="background1" w:themeFillShade="F2"/>
          </w:tcPr>
          <w:p w14:paraId="52696FF6" w14:textId="77777777" w:rsidR="00DE55B0" w:rsidRPr="00922706" w:rsidRDefault="00DE55B0" w:rsidP="003C04EA">
            <w:pPr>
              <w:rPr>
                <w:rFonts w:ascii="Arial" w:hAnsi="Arial" w:cs="Arial"/>
              </w:rPr>
            </w:pPr>
            <w:r w:rsidRPr="00922706">
              <w:rPr>
                <w:rFonts w:ascii="Arial" w:hAnsi="Arial" w:cs="Arial"/>
              </w:rPr>
              <w:t xml:space="preserve">Date: </w:t>
            </w:r>
          </w:p>
        </w:tc>
      </w:tr>
      <w:tr w:rsidR="00DE55B0" w:rsidRPr="00922706" w14:paraId="1310B150" w14:textId="77777777" w:rsidTr="003C04EA">
        <w:tc>
          <w:tcPr>
            <w:tcW w:w="2122" w:type="dxa"/>
            <w:vMerge/>
            <w:shd w:val="clear" w:color="auto" w:fill="F2F2F2" w:themeFill="background1" w:themeFillShade="F2"/>
          </w:tcPr>
          <w:p w14:paraId="39686C2B" w14:textId="77777777" w:rsidR="00DE55B0" w:rsidRPr="00922706" w:rsidRDefault="00DE55B0" w:rsidP="003C04EA">
            <w:pPr>
              <w:rPr>
                <w:rFonts w:ascii="Arial" w:hAnsi="Arial" w:cs="Arial"/>
              </w:rPr>
            </w:pPr>
          </w:p>
        </w:tc>
        <w:tc>
          <w:tcPr>
            <w:tcW w:w="2693" w:type="dxa"/>
            <w:shd w:val="clear" w:color="auto" w:fill="F2F2F2" w:themeFill="background1" w:themeFillShade="F2"/>
          </w:tcPr>
          <w:p w14:paraId="760A879B" w14:textId="77777777" w:rsidR="00DE55B0" w:rsidRPr="00922706" w:rsidRDefault="00DE55B0" w:rsidP="003C04EA">
            <w:pPr>
              <w:rPr>
                <w:rFonts w:ascii="Arial" w:hAnsi="Arial" w:cs="Arial"/>
              </w:rPr>
            </w:pPr>
            <w:r w:rsidRPr="00922706">
              <w:rPr>
                <w:rFonts w:ascii="Arial" w:hAnsi="Arial" w:cs="Arial"/>
              </w:rPr>
              <w:t xml:space="preserve">RNA Required and Completed:         </w:t>
            </w:r>
          </w:p>
        </w:tc>
        <w:tc>
          <w:tcPr>
            <w:tcW w:w="1276" w:type="dxa"/>
            <w:shd w:val="clear" w:color="auto" w:fill="F2F2F2" w:themeFill="background1" w:themeFillShade="F2"/>
          </w:tcPr>
          <w:p w14:paraId="0D014B49" w14:textId="77777777" w:rsidR="00DE55B0" w:rsidRPr="00922706" w:rsidRDefault="00DE55B0" w:rsidP="003C04EA">
            <w:pPr>
              <w:rPr>
                <w:rFonts w:ascii="Arial" w:hAnsi="Arial" w:cs="Arial"/>
              </w:rPr>
            </w:pPr>
            <w:r w:rsidRPr="00922706">
              <w:rPr>
                <w:rFonts w:ascii="Arial" w:hAnsi="Arial" w:cs="Arial"/>
              </w:rPr>
              <w:t>Yes/No</w:t>
            </w:r>
          </w:p>
        </w:tc>
        <w:tc>
          <w:tcPr>
            <w:tcW w:w="2835" w:type="dxa"/>
            <w:shd w:val="clear" w:color="auto" w:fill="F2F2F2" w:themeFill="background1" w:themeFillShade="F2"/>
          </w:tcPr>
          <w:p w14:paraId="05B1DA4F" w14:textId="77777777" w:rsidR="00DE55B0" w:rsidRPr="00922706" w:rsidRDefault="00DE55B0" w:rsidP="003C04EA">
            <w:pPr>
              <w:rPr>
                <w:rFonts w:ascii="Arial" w:hAnsi="Arial" w:cs="Arial"/>
              </w:rPr>
            </w:pPr>
            <w:r w:rsidRPr="00922706">
              <w:rPr>
                <w:rFonts w:ascii="Arial" w:hAnsi="Arial" w:cs="Arial"/>
              </w:rPr>
              <w:t>Date:</w:t>
            </w:r>
          </w:p>
        </w:tc>
      </w:tr>
      <w:tr w:rsidR="00DE55B0" w:rsidRPr="00922706" w14:paraId="486B1EAD" w14:textId="77777777" w:rsidTr="003C04EA">
        <w:tc>
          <w:tcPr>
            <w:tcW w:w="2122" w:type="dxa"/>
            <w:vMerge w:val="restart"/>
            <w:shd w:val="clear" w:color="auto" w:fill="F2F2F2" w:themeFill="background1" w:themeFillShade="F2"/>
          </w:tcPr>
          <w:p w14:paraId="026F0EC7" w14:textId="77777777" w:rsidR="00DE55B0" w:rsidRPr="00922706" w:rsidRDefault="00DE55B0" w:rsidP="003C04EA">
            <w:pPr>
              <w:rPr>
                <w:rFonts w:ascii="Arial" w:hAnsi="Arial" w:cs="Arial"/>
              </w:rPr>
            </w:pPr>
            <w:r w:rsidRPr="00922706">
              <w:rPr>
                <w:rFonts w:ascii="Arial" w:hAnsi="Arial" w:cs="Arial"/>
              </w:rPr>
              <w:t>Data Protection Impact Assessment (DPIA)</w:t>
            </w:r>
          </w:p>
        </w:tc>
        <w:tc>
          <w:tcPr>
            <w:tcW w:w="2693" w:type="dxa"/>
            <w:shd w:val="clear" w:color="auto" w:fill="F2F2F2" w:themeFill="background1" w:themeFillShade="F2"/>
          </w:tcPr>
          <w:p w14:paraId="79968B0E" w14:textId="77777777" w:rsidR="00DE55B0" w:rsidRPr="00922706" w:rsidRDefault="00DE55B0" w:rsidP="003C04EA">
            <w:pPr>
              <w:rPr>
                <w:rFonts w:ascii="Arial" w:hAnsi="Arial" w:cs="Arial"/>
              </w:rPr>
            </w:pPr>
            <w:r w:rsidRPr="00922706">
              <w:rPr>
                <w:rFonts w:ascii="Arial" w:hAnsi="Arial" w:cs="Arial"/>
              </w:rPr>
              <w:t xml:space="preserve">Screening Completed:         </w:t>
            </w:r>
          </w:p>
          <w:p w14:paraId="1F61A315" w14:textId="77777777" w:rsidR="00DE55B0" w:rsidRPr="00922706" w:rsidRDefault="00DE55B0" w:rsidP="003C04EA">
            <w:pPr>
              <w:rPr>
                <w:rFonts w:ascii="Arial" w:hAnsi="Arial" w:cs="Arial"/>
              </w:rPr>
            </w:pPr>
          </w:p>
        </w:tc>
        <w:tc>
          <w:tcPr>
            <w:tcW w:w="1276" w:type="dxa"/>
            <w:shd w:val="clear" w:color="auto" w:fill="F2F2F2" w:themeFill="background1" w:themeFillShade="F2"/>
          </w:tcPr>
          <w:p w14:paraId="7FBA24EE" w14:textId="77777777" w:rsidR="00DE55B0" w:rsidRPr="00922706" w:rsidRDefault="00DE55B0" w:rsidP="003C04EA">
            <w:pPr>
              <w:rPr>
                <w:rFonts w:ascii="Arial" w:hAnsi="Arial" w:cs="Arial"/>
              </w:rPr>
            </w:pPr>
            <w:r w:rsidRPr="00922706">
              <w:rPr>
                <w:rFonts w:ascii="Arial" w:hAnsi="Arial" w:cs="Arial"/>
              </w:rPr>
              <w:t>Yes/No</w:t>
            </w:r>
          </w:p>
        </w:tc>
        <w:tc>
          <w:tcPr>
            <w:tcW w:w="2835" w:type="dxa"/>
            <w:shd w:val="clear" w:color="auto" w:fill="F2F2F2" w:themeFill="background1" w:themeFillShade="F2"/>
          </w:tcPr>
          <w:p w14:paraId="2327C988" w14:textId="77777777" w:rsidR="00DE55B0" w:rsidRPr="00922706" w:rsidRDefault="00DE55B0" w:rsidP="003C04EA">
            <w:pPr>
              <w:rPr>
                <w:rFonts w:ascii="Arial" w:hAnsi="Arial" w:cs="Arial"/>
              </w:rPr>
            </w:pPr>
            <w:r w:rsidRPr="00922706">
              <w:rPr>
                <w:rFonts w:ascii="Arial" w:hAnsi="Arial" w:cs="Arial"/>
              </w:rPr>
              <w:t>Date:</w:t>
            </w:r>
          </w:p>
        </w:tc>
      </w:tr>
      <w:tr w:rsidR="00DE55B0" w:rsidRPr="00922706" w14:paraId="22B19D3F" w14:textId="77777777" w:rsidTr="003C04EA">
        <w:tc>
          <w:tcPr>
            <w:tcW w:w="2122" w:type="dxa"/>
            <w:vMerge/>
            <w:shd w:val="clear" w:color="auto" w:fill="F2F2F2" w:themeFill="background1" w:themeFillShade="F2"/>
          </w:tcPr>
          <w:p w14:paraId="5084BC7F" w14:textId="77777777" w:rsidR="00DE55B0" w:rsidRPr="00922706" w:rsidRDefault="00DE55B0" w:rsidP="003C04EA">
            <w:pPr>
              <w:rPr>
                <w:rFonts w:ascii="Arial" w:hAnsi="Arial" w:cs="Arial"/>
              </w:rPr>
            </w:pPr>
          </w:p>
        </w:tc>
        <w:tc>
          <w:tcPr>
            <w:tcW w:w="2693" w:type="dxa"/>
            <w:shd w:val="clear" w:color="auto" w:fill="F2F2F2" w:themeFill="background1" w:themeFillShade="F2"/>
          </w:tcPr>
          <w:p w14:paraId="0F403253" w14:textId="77777777" w:rsidR="00DE55B0" w:rsidRPr="00922706" w:rsidRDefault="00DE55B0" w:rsidP="003C04EA">
            <w:pPr>
              <w:rPr>
                <w:rFonts w:ascii="Arial" w:hAnsi="Arial" w:cs="Arial"/>
              </w:rPr>
            </w:pPr>
            <w:r w:rsidRPr="00922706">
              <w:rPr>
                <w:rFonts w:ascii="Arial" w:hAnsi="Arial" w:cs="Arial"/>
              </w:rPr>
              <w:t>DPIA Required and Completed:</w:t>
            </w:r>
          </w:p>
        </w:tc>
        <w:tc>
          <w:tcPr>
            <w:tcW w:w="1276" w:type="dxa"/>
            <w:shd w:val="clear" w:color="auto" w:fill="F2F2F2" w:themeFill="background1" w:themeFillShade="F2"/>
          </w:tcPr>
          <w:p w14:paraId="2CD759FE" w14:textId="77777777" w:rsidR="00DE55B0" w:rsidRPr="00922706" w:rsidRDefault="00DE55B0" w:rsidP="003C04EA">
            <w:pPr>
              <w:rPr>
                <w:rFonts w:ascii="Arial" w:hAnsi="Arial" w:cs="Arial"/>
              </w:rPr>
            </w:pPr>
            <w:r w:rsidRPr="00922706">
              <w:rPr>
                <w:rFonts w:ascii="Arial" w:hAnsi="Arial" w:cs="Arial"/>
              </w:rPr>
              <w:t>Yes/No</w:t>
            </w:r>
          </w:p>
        </w:tc>
        <w:tc>
          <w:tcPr>
            <w:tcW w:w="2835" w:type="dxa"/>
            <w:shd w:val="clear" w:color="auto" w:fill="F2F2F2" w:themeFill="background1" w:themeFillShade="F2"/>
          </w:tcPr>
          <w:p w14:paraId="5CA435D2" w14:textId="77777777" w:rsidR="00DE55B0" w:rsidRPr="00922706" w:rsidRDefault="00DE55B0" w:rsidP="003C04EA">
            <w:pPr>
              <w:rPr>
                <w:rFonts w:ascii="Arial" w:hAnsi="Arial" w:cs="Arial"/>
              </w:rPr>
            </w:pPr>
            <w:r w:rsidRPr="00922706">
              <w:rPr>
                <w:rFonts w:ascii="Arial" w:hAnsi="Arial" w:cs="Arial"/>
              </w:rPr>
              <w:t>Date:</w:t>
            </w:r>
          </w:p>
        </w:tc>
      </w:tr>
    </w:tbl>
    <w:p w14:paraId="12EA3934" w14:textId="77777777" w:rsidR="00DE55B0" w:rsidRPr="00922706" w:rsidRDefault="00DE55B0" w:rsidP="00DE55B0">
      <w:pPr>
        <w:rPr>
          <w:rFonts w:ascii="Arial" w:hAnsi="Arial" w:cs="Arial"/>
        </w:rPr>
      </w:pPr>
    </w:p>
    <w:p w14:paraId="3EA14606" w14:textId="77777777" w:rsidR="00DE55B0" w:rsidRPr="00922706" w:rsidRDefault="00DE55B0" w:rsidP="00DE55B0">
      <w:pPr>
        <w:rPr>
          <w:rFonts w:ascii="Arial" w:hAnsi="Arial" w:cs="Arial"/>
        </w:rPr>
      </w:pPr>
    </w:p>
    <w:p w14:paraId="4C082E9E" w14:textId="77777777" w:rsidR="00DE55B0" w:rsidRPr="00922706" w:rsidRDefault="00DE55B0" w:rsidP="00DE55B0">
      <w:pPr>
        <w:spacing w:after="160" w:line="259" w:lineRule="auto"/>
        <w:rPr>
          <w:rFonts w:ascii="Arial" w:hAnsi="Arial" w:cs="Arial"/>
          <w:b/>
          <w:highlight w:val="yellow"/>
        </w:rPr>
      </w:pPr>
      <w:r w:rsidRPr="00922706">
        <w:rPr>
          <w:rFonts w:ascii="Arial" w:hAnsi="Arial" w:cs="Arial"/>
          <w:b/>
          <w:highlight w:val="yellow"/>
        </w:rPr>
        <w:br w:type="page"/>
      </w:r>
    </w:p>
    <w:p w14:paraId="70F14673" w14:textId="77777777" w:rsidR="00DE55B0" w:rsidRPr="00922706" w:rsidRDefault="00DE55B0" w:rsidP="00DE55B0">
      <w:pPr>
        <w:pStyle w:val="ListParagraph"/>
        <w:numPr>
          <w:ilvl w:val="0"/>
          <w:numId w:val="1"/>
        </w:numPr>
        <w:ind w:left="709" w:hanging="709"/>
        <w:jc w:val="both"/>
        <w:rPr>
          <w:rFonts w:ascii="Arial" w:hAnsi="Arial" w:cs="Arial"/>
          <w:b/>
        </w:rPr>
      </w:pPr>
      <w:r w:rsidRPr="00922706">
        <w:rPr>
          <w:rFonts w:ascii="Arial" w:hAnsi="Arial" w:cs="Arial"/>
          <w:b/>
        </w:rPr>
        <w:lastRenderedPageBreak/>
        <w:t>Introduction</w:t>
      </w:r>
    </w:p>
    <w:p w14:paraId="7328AEEC" w14:textId="77777777" w:rsidR="00DE55B0" w:rsidRPr="00922706" w:rsidRDefault="00DE55B0" w:rsidP="00DE55B0">
      <w:pPr>
        <w:jc w:val="both"/>
        <w:rPr>
          <w:rFonts w:ascii="Arial" w:hAnsi="Arial" w:cs="Arial"/>
        </w:rPr>
      </w:pPr>
    </w:p>
    <w:p w14:paraId="75B675C4" w14:textId="454E0C6E" w:rsidR="00A324F0" w:rsidRPr="00922706" w:rsidRDefault="00DE55B0" w:rsidP="00A324F0">
      <w:pPr>
        <w:ind w:left="709" w:hanging="709"/>
        <w:rPr>
          <w:rFonts w:ascii="Arial" w:hAnsi="Arial" w:cs="Arial"/>
        </w:rPr>
      </w:pPr>
      <w:r w:rsidRPr="00922706">
        <w:rPr>
          <w:rFonts w:ascii="Arial" w:hAnsi="Arial" w:cs="Arial"/>
        </w:rPr>
        <w:t>1.1</w:t>
      </w:r>
      <w:r w:rsidRPr="00922706">
        <w:rPr>
          <w:rFonts w:ascii="Arial" w:hAnsi="Arial" w:cs="Arial"/>
        </w:rPr>
        <w:tab/>
      </w:r>
      <w:r w:rsidR="00A324F0" w:rsidRPr="00922706">
        <w:rPr>
          <w:rFonts w:ascii="Arial" w:hAnsi="Arial" w:cs="Arial"/>
        </w:rPr>
        <w:t xml:space="preserve">The purpose of this report is to </w:t>
      </w:r>
      <w:r w:rsidR="00120936">
        <w:rPr>
          <w:rFonts w:ascii="Arial" w:hAnsi="Arial" w:cs="Arial"/>
        </w:rPr>
        <w:t xml:space="preserve">present a draft response to </w:t>
      </w:r>
      <w:r w:rsidR="00A324F0" w:rsidRPr="00922706">
        <w:rPr>
          <w:rFonts w:ascii="Arial" w:hAnsi="Arial" w:cs="Arial"/>
        </w:rPr>
        <w:t>the NIPSO consultation on Complaints Handling.  The deadline for responses has been extended to 30</w:t>
      </w:r>
      <w:r w:rsidR="00A324F0" w:rsidRPr="00922706">
        <w:rPr>
          <w:rFonts w:ascii="Arial" w:hAnsi="Arial" w:cs="Arial"/>
          <w:vertAlign w:val="superscript"/>
        </w:rPr>
        <w:t>th</w:t>
      </w:r>
      <w:r w:rsidR="00A324F0" w:rsidRPr="00922706">
        <w:rPr>
          <w:rFonts w:ascii="Arial" w:hAnsi="Arial" w:cs="Arial"/>
        </w:rPr>
        <w:t xml:space="preserve"> September 2021.</w:t>
      </w:r>
    </w:p>
    <w:p w14:paraId="35829EB3" w14:textId="77777777" w:rsidR="00A324F0" w:rsidRPr="00922706" w:rsidRDefault="00A324F0" w:rsidP="00A324F0">
      <w:pPr>
        <w:rPr>
          <w:rFonts w:ascii="Arial" w:hAnsi="Arial" w:cs="Arial"/>
        </w:rPr>
      </w:pPr>
    </w:p>
    <w:p w14:paraId="73D0D8E9" w14:textId="450C4A16" w:rsidR="00A324F0" w:rsidRPr="00922706" w:rsidRDefault="00A324F0" w:rsidP="00A324F0">
      <w:pPr>
        <w:ind w:left="709" w:hanging="709"/>
        <w:rPr>
          <w:rFonts w:ascii="Arial" w:hAnsi="Arial" w:cs="Arial"/>
        </w:rPr>
      </w:pPr>
      <w:r w:rsidRPr="00922706">
        <w:rPr>
          <w:rFonts w:ascii="Arial" w:hAnsi="Arial" w:cs="Arial"/>
        </w:rPr>
        <w:t>1.2</w:t>
      </w:r>
      <w:r w:rsidRPr="00922706">
        <w:rPr>
          <w:rFonts w:ascii="Arial" w:hAnsi="Arial" w:cs="Arial"/>
        </w:rPr>
        <w:tab/>
        <w:t xml:space="preserve">Further details and the consultation documents can be found at </w:t>
      </w:r>
      <w:hyperlink r:id="rId8" w:history="1">
        <w:r w:rsidRPr="00922706">
          <w:rPr>
            <w:rStyle w:val="Hyperlink"/>
            <w:rFonts w:ascii="Arial" w:hAnsi="Arial" w:cs="Arial"/>
          </w:rPr>
          <w:t>https://nipso.org.uk/nipso/publications/complaints-handling-consultation/</w:t>
        </w:r>
      </w:hyperlink>
    </w:p>
    <w:p w14:paraId="2E1E5476" w14:textId="77777777" w:rsidR="00A324F0" w:rsidRPr="00922706" w:rsidRDefault="00A324F0" w:rsidP="00A324F0">
      <w:pPr>
        <w:rPr>
          <w:rFonts w:ascii="Arial" w:hAnsi="Arial" w:cs="Arial"/>
        </w:rPr>
      </w:pPr>
    </w:p>
    <w:p w14:paraId="5C9B0968" w14:textId="0631878A" w:rsidR="00A324F0" w:rsidRPr="00922706" w:rsidRDefault="00A324F0" w:rsidP="00A324F0">
      <w:pPr>
        <w:rPr>
          <w:rFonts w:ascii="Arial" w:hAnsi="Arial" w:cs="Arial"/>
        </w:rPr>
      </w:pPr>
      <w:r w:rsidRPr="00922706">
        <w:rPr>
          <w:rFonts w:ascii="Arial" w:hAnsi="Arial" w:cs="Arial"/>
        </w:rPr>
        <w:t>1.3</w:t>
      </w:r>
      <w:r w:rsidRPr="00922706">
        <w:rPr>
          <w:rFonts w:ascii="Arial" w:hAnsi="Arial" w:cs="Arial"/>
        </w:rPr>
        <w:tab/>
        <w:t xml:space="preserve">NIPSO is consulting on two documents: </w:t>
      </w:r>
    </w:p>
    <w:p w14:paraId="42C4D31E" w14:textId="77777777" w:rsidR="00A324F0" w:rsidRPr="00922706" w:rsidRDefault="00A324F0" w:rsidP="00A324F0">
      <w:pPr>
        <w:rPr>
          <w:rFonts w:ascii="Arial" w:hAnsi="Arial" w:cs="Arial"/>
        </w:rPr>
      </w:pPr>
    </w:p>
    <w:p w14:paraId="13E3F4CD" w14:textId="77777777" w:rsidR="00A324F0" w:rsidRPr="00922706" w:rsidRDefault="00A324F0" w:rsidP="00A324F0">
      <w:pPr>
        <w:ind w:firstLine="720"/>
        <w:rPr>
          <w:rFonts w:ascii="Arial" w:hAnsi="Arial" w:cs="Arial"/>
        </w:rPr>
      </w:pPr>
      <w:r w:rsidRPr="00922706">
        <w:rPr>
          <w:rFonts w:ascii="Arial" w:hAnsi="Arial" w:cs="Arial"/>
        </w:rPr>
        <w:t xml:space="preserve">A draft Statement of Principles (SOP) and </w:t>
      </w:r>
    </w:p>
    <w:p w14:paraId="7543554E" w14:textId="47BB3E8C" w:rsidR="00A324F0" w:rsidRPr="00922706" w:rsidRDefault="00A324F0" w:rsidP="00A324F0">
      <w:pPr>
        <w:ind w:firstLine="720"/>
        <w:rPr>
          <w:rFonts w:ascii="Arial" w:hAnsi="Arial" w:cs="Arial"/>
        </w:rPr>
      </w:pPr>
      <w:r w:rsidRPr="00922706">
        <w:rPr>
          <w:rFonts w:ascii="Arial" w:hAnsi="Arial" w:cs="Arial"/>
        </w:rPr>
        <w:t xml:space="preserve">A draft Model Complaints Handling Procedure (MCHP). </w:t>
      </w:r>
    </w:p>
    <w:p w14:paraId="009B9CBA" w14:textId="5FC24F20" w:rsidR="00DE55B0" w:rsidRPr="00922706" w:rsidRDefault="00DE55B0" w:rsidP="00CF0B1D">
      <w:pPr>
        <w:ind w:left="720" w:hanging="720"/>
        <w:contextualSpacing/>
        <w:rPr>
          <w:rFonts w:ascii="Arial" w:hAnsi="Arial" w:cs="Arial"/>
        </w:rPr>
      </w:pPr>
    </w:p>
    <w:p w14:paraId="6CD83202" w14:textId="77777777" w:rsidR="00DE55B0" w:rsidRPr="00922706" w:rsidRDefault="00DE55B0" w:rsidP="00DE55B0">
      <w:pPr>
        <w:ind w:left="720" w:hanging="720"/>
        <w:contextualSpacing/>
        <w:rPr>
          <w:rFonts w:ascii="Arial" w:hAnsi="Arial" w:cs="Arial"/>
          <w:b/>
        </w:rPr>
      </w:pPr>
    </w:p>
    <w:p w14:paraId="6AB82E99" w14:textId="3DD09B25" w:rsidR="00A324F0" w:rsidRPr="00922706" w:rsidRDefault="00DE55B0" w:rsidP="00922706">
      <w:pPr>
        <w:ind w:left="720" w:hanging="720"/>
        <w:contextualSpacing/>
        <w:rPr>
          <w:rFonts w:ascii="Arial" w:hAnsi="Arial" w:cs="Arial"/>
          <w:b/>
        </w:rPr>
      </w:pPr>
      <w:r w:rsidRPr="00922706">
        <w:rPr>
          <w:rFonts w:ascii="Arial" w:hAnsi="Arial" w:cs="Arial"/>
          <w:b/>
        </w:rPr>
        <w:t>2.0</w:t>
      </w:r>
      <w:r w:rsidR="00A324F0" w:rsidRPr="00922706">
        <w:rPr>
          <w:rFonts w:ascii="Arial" w:hAnsi="Arial" w:cs="Arial"/>
          <w:b/>
        </w:rPr>
        <w:tab/>
      </w:r>
      <w:r w:rsidR="00922706" w:rsidRPr="00922706">
        <w:rPr>
          <w:rFonts w:ascii="Arial" w:hAnsi="Arial" w:cs="Arial"/>
          <w:b/>
        </w:rPr>
        <w:t>Draft Response to Consultation Document</w:t>
      </w:r>
    </w:p>
    <w:p w14:paraId="06DCB363" w14:textId="5BDA8161" w:rsidR="00922706" w:rsidRPr="00922706" w:rsidRDefault="00922706" w:rsidP="00922706">
      <w:pPr>
        <w:ind w:left="720" w:hanging="720"/>
        <w:contextualSpacing/>
        <w:rPr>
          <w:rFonts w:ascii="Arial" w:hAnsi="Arial" w:cs="Arial"/>
          <w:b/>
        </w:rPr>
      </w:pPr>
    </w:p>
    <w:p w14:paraId="17776819" w14:textId="61E33AEC" w:rsidR="00120936" w:rsidRPr="00120936" w:rsidRDefault="00922706" w:rsidP="00922706">
      <w:pPr>
        <w:ind w:left="720" w:hanging="720"/>
        <w:contextualSpacing/>
        <w:rPr>
          <w:rFonts w:ascii="Arial" w:hAnsi="Arial" w:cs="Arial"/>
          <w:bCs/>
        </w:rPr>
      </w:pPr>
      <w:r w:rsidRPr="00120936">
        <w:rPr>
          <w:rFonts w:ascii="Arial" w:hAnsi="Arial" w:cs="Arial"/>
          <w:bCs/>
        </w:rPr>
        <w:t>2.1</w:t>
      </w:r>
      <w:r w:rsidRPr="00120936">
        <w:rPr>
          <w:rFonts w:ascii="Arial" w:hAnsi="Arial" w:cs="Arial"/>
          <w:bCs/>
        </w:rPr>
        <w:tab/>
      </w:r>
      <w:r w:rsidR="00120936" w:rsidRPr="00120936">
        <w:rPr>
          <w:rFonts w:ascii="Arial" w:hAnsi="Arial" w:cs="Arial"/>
          <w:bCs/>
        </w:rPr>
        <w:t>The consultation documents were circulated internally for officers’ consideration and comments</w:t>
      </w:r>
      <w:r w:rsidR="00B457F5">
        <w:rPr>
          <w:rFonts w:ascii="Arial" w:hAnsi="Arial" w:cs="Arial"/>
          <w:bCs/>
        </w:rPr>
        <w:t>.  The consultation was also listed</w:t>
      </w:r>
      <w:r w:rsidR="00120936" w:rsidRPr="00120936">
        <w:rPr>
          <w:rFonts w:ascii="Arial" w:hAnsi="Arial" w:cs="Arial"/>
          <w:bCs/>
        </w:rPr>
        <w:t xml:space="preserve"> on the consultation schedule presented </w:t>
      </w:r>
      <w:r w:rsidR="00515257">
        <w:rPr>
          <w:rFonts w:ascii="Arial" w:hAnsi="Arial" w:cs="Arial"/>
          <w:bCs/>
        </w:rPr>
        <w:t>for</w:t>
      </w:r>
      <w:r w:rsidR="00120936" w:rsidRPr="00120936">
        <w:rPr>
          <w:rFonts w:ascii="Arial" w:hAnsi="Arial" w:cs="Arial"/>
          <w:bCs/>
        </w:rPr>
        <w:t xml:space="preserve"> Members’ consideration</w:t>
      </w:r>
      <w:r w:rsidR="00B457F5">
        <w:rPr>
          <w:rFonts w:ascii="Arial" w:hAnsi="Arial" w:cs="Arial"/>
          <w:bCs/>
        </w:rPr>
        <w:t xml:space="preserve"> </w:t>
      </w:r>
      <w:r w:rsidR="00515257">
        <w:rPr>
          <w:rFonts w:ascii="Arial" w:hAnsi="Arial" w:cs="Arial"/>
          <w:bCs/>
        </w:rPr>
        <w:t>at Corporate Policy &amp; Resources Committee on 22</w:t>
      </w:r>
      <w:r w:rsidR="00515257" w:rsidRPr="00515257">
        <w:rPr>
          <w:rFonts w:ascii="Arial" w:hAnsi="Arial" w:cs="Arial"/>
          <w:bCs/>
          <w:vertAlign w:val="superscript"/>
        </w:rPr>
        <w:t>nd</w:t>
      </w:r>
      <w:r w:rsidR="00515257">
        <w:rPr>
          <w:rFonts w:ascii="Arial" w:hAnsi="Arial" w:cs="Arial"/>
          <w:bCs/>
        </w:rPr>
        <w:t xml:space="preserve"> June 2021 and Council on 3</w:t>
      </w:r>
      <w:r w:rsidR="00515257" w:rsidRPr="00515257">
        <w:rPr>
          <w:rFonts w:ascii="Arial" w:hAnsi="Arial" w:cs="Arial"/>
          <w:bCs/>
          <w:vertAlign w:val="superscript"/>
        </w:rPr>
        <w:t>rd</w:t>
      </w:r>
      <w:r w:rsidR="00515257">
        <w:rPr>
          <w:rFonts w:ascii="Arial" w:hAnsi="Arial" w:cs="Arial"/>
          <w:bCs/>
        </w:rPr>
        <w:t xml:space="preserve"> </w:t>
      </w:r>
      <w:r w:rsidR="00504E7D">
        <w:rPr>
          <w:rFonts w:ascii="Arial" w:hAnsi="Arial" w:cs="Arial"/>
          <w:bCs/>
        </w:rPr>
        <w:t>August</w:t>
      </w:r>
      <w:r w:rsidR="00515257">
        <w:rPr>
          <w:rFonts w:ascii="Arial" w:hAnsi="Arial" w:cs="Arial"/>
          <w:bCs/>
        </w:rPr>
        <w:t xml:space="preserve"> 2021.</w:t>
      </w:r>
    </w:p>
    <w:p w14:paraId="0D4874DC" w14:textId="77777777" w:rsidR="00120936" w:rsidRPr="00120936" w:rsidRDefault="00120936" w:rsidP="00922706">
      <w:pPr>
        <w:ind w:left="720" w:hanging="720"/>
        <w:contextualSpacing/>
        <w:rPr>
          <w:rFonts w:ascii="Arial" w:hAnsi="Arial" w:cs="Arial"/>
          <w:bCs/>
        </w:rPr>
      </w:pPr>
    </w:p>
    <w:p w14:paraId="68A24AB7" w14:textId="5C483AFA" w:rsidR="00922706" w:rsidRPr="00120936" w:rsidRDefault="00120936" w:rsidP="00922706">
      <w:pPr>
        <w:ind w:left="720" w:hanging="720"/>
        <w:contextualSpacing/>
        <w:rPr>
          <w:rFonts w:ascii="Arial" w:hAnsi="Arial" w:cs="Arial"/>
          <w:bCs/>
        </w:rPr>
      </w:pPr>
      <w:r w:rsidRPr="00120936">
        <w:rPr>
          <w:rFonts w:ascii="Arial" w:hAnsi="Arial" w:cs="Arial"/>
          <w:bCs/>
        </w:rPr>
        <w:t>2.2</w:t>
      </w:r>
      <w:r w:rsidRPr="00120936">
        <w:rPr>
          <w:rFonts w:ascii="Arial" w:hAnsi="Arial" w:cs="Arial"/>
          <w:bCs/>
        </w:rPr>
        <w:tab/>
      </w:r>
      <w:r w:rsidR="00922706" w:rsidRPr="00120936">
        <w:rPr>
          <w:rFonts w:ascii="Arial" w:hAnsi="Arial" w:cs="Arial"/>
          <w:bCs/>
        </w:rPr>
        <w:t xml:space="preserve">The </w:t>
      </w:r>
      <w:r w:rsidRPr="00120936">
        <w:rPr>
          <w:rFonts w:ascii="Arial" w:hAnsi="Arial" w:cs="Arial"/>
          <w:bCs/>
        </w:rPr>
        <w:t xml:space="preserve">draft response is </w:t>
      </w:r>
      <w:r w:rsidR="00922706" w:rsidRPr="00120936">
        <w:rPr>
          <w:rFonts w:ascii="Arial" w:hAnsi="Arial" w:cs="Arial"/>
          <w:bCs/>
        </w:rPr>
        <w:t>attached at Appendix A for Members’ consideration as the Council’s response to the consultation.</w:t>
      </w:r>
    </w:p>
    <w:p w14:paraId="279ADD4D" w14:textId="7B28ADC8" w:rsidR="00922706" w:rsidRPr="00922706" w:rsidRDefault="00922706" w:rsidP="00922706">
      <w:pPr>
        <w:ind w:left="720" w:hanging="720"/>
        <w:contextualSpacing/>
        <w:rPr>
          <w:rFonts w:ascii="Arial" w:hAnsi="Arial" w:cs="Arial"/>
          <w:b/>
        </w:rPr>
      </w:pPr>
    </w:p>
    <w:p w14:paraId="629FD78D" w14:textId="43F989BF" w:rsidR="00922706" w:rsidRPr="00922706" w:rsidRDefault="00922706" w:rsidP="00922706">
      <w:pPr>
        <w:ind w:left="720" w:hanging="720"/>
        <w:contextualSpacing/>
        <w:rPr>
          <w:rFonts w:ascii="Arial" w:hAnsi="Arial" w:cs="Arial"/>
          <w:b/>
        </w:rPr>
      </w:pPr>
      <w:r w:rsidRPr="00922706">
        <w:rPr>
          <w:rFonts w:ascii="Arial" w:hAnsi="Arial" w:cs="Arial"/>
          <w:b/>
        </w:rPr>
        <w:t>3.0</w:t>
      </w:r>
      <w:r w:rsidRPr="00922706">
        <w:rPr>
          <w:rFonts w:ascii="Arial" w:hAnsi="Arial" w:cs="Arial"/>
          <w:b/>
        </w:rPr>
        <w:tab/>
        <w:t>Recommendation</w:t>
      </w:r>
    </w:p>
    <w:p w14:paraId="57264A70" w14:textId="730293A9" w:rsidR="00922706" w:rsidRPr="00922706" w:rsidRDefault="00922706" w:rsidP="00922706">
      <w:pPr>
        <w:ind w:left="720" w:hanging="720"/>
        <w:contextualSpacing/>
        <w:rPr>
          <w:rFonts w:ascii="Arial" w:hAnsi="Arial" w:cs="Arial"/>
          <w:b/>
        </w:rPr>
      </w:pPr>
    </w:p>
    <w:p w14:paraId="44E7A697" w14:textId="5DF5E105" w:rsidR="00922706" w:rsidRPr="00922706" w:rsidRDefault="00922706" w:rsidP="00922706">
      <w:pPr>
        <w:ind w:left="720" w:hanging="720"/>
        <w:contextualSpacing/>
        <w:rPr>
          <w:rFonts w:ascii="Arial" w:hAnsi="Arial" w:cs="Arial"/>
          <w:bCs/>
        </w:rPr>
      </w:pPr>
      <w:r w:rsidRPr="00922706">
        <w:rPr>
          <w:rFonts w:ascii="Arial" w:hAnsi="Arial" w:cs="Arial"/>
          <w:bCs/>
        </w:rPr>
        <w:t>3.1</w:t>
      </w:r>
      <w:r w:rsidRPr="00922706">
        <w:rPr>
          <w:rFonts w:ascii="Arial" w:hAnsi="Arial" w:cs="Arial"/>
          <w:bCs/>
        </w:rPr>
        <w:tab/>
        <w:t xml:space="preserve">It is recommended that Council submits </w:t>
      </w:r>
      <w:r w:rsidR="00B17126">
        <w:rPr>
          <w:rFonts w:ascii="Arial" w:hAnsi="Arial" w:cs="Arial"/>
          <w:bCs/>
        </w:rPr>
        <w:t>the</w:t>
      </w:r>
      <w:r w:rsidRPr="00922706">
        <w:rPr>
          <w:rFonts w:ascii="Arial" w:hAnsi="Arial" w:cs="Arial"/>
          <w:bCs/>
        </w:rPr>
        <w:t xml:space="preserve"> response to the NIPSO </w:t>
      </w:r>
      <w:r w:rsidR="00120936">
        <w:rPr>
          <w:rFonts w:ascii="Arial" w:hAnsi="Arial" w:cs="Arial"/>
          <w:bCs/>
        </w:rPr>
        <w:t xml:space="preserve">Complaints Handling consultation </w:t>
      </w:r>
      <w:r w:rsidRPr="00922706">
        <w:rPr>
          <w:rFonts w:ascii="Arial" w:hAnsi="Arial" w:cs="Arial"/>
          <w:bCs/>
        </w:rPr>
        <w:t>as detailed in the consultation questionnaire</w:t>
      </w:r>
      <w:r w:rsidR="00120936">
        <w:rPr>
          <w:rFonts w:ascii="Arial" w:hAnsi="Arial" w:cs="Arial"/>
          <w:bCs/>
        </w:rPr>
        <w:t xml:space="preserve"> presented.</w:t>
      </w:r>
    </w:p>
    <w:p w14:paraId="10670C73" w14:textId="5C554D20" w:rsidR="00922706" w:rsidRPr="00922706" w:rsidRDefault="00922706" w:rsidP="00922706">
      <w:pPr>
        <w:ind w:left="720" w:hanging="720"/>
        <w:contextualSpacing/>
        <w:rPr>
          <w:rFonts w:ascii="Arial" w:hAnsi="Arial" w:cs="Arial"/>
          <w:b/>
        </w:rPr>
      </w:pPr>
    </w:p>
    <w:p w14:paraId="4F7CAB0D" w14:textId="77777777" w:rsidR="00922706" w:rsidRPr="00922706" w:rsidRDefault="00922706" w:rsidP="00922706">
      <w:pPr>
        <w:ind w:left="720" w:hanging="720"/>
        <w:contextualSpacing/>
        <w:rPr>
          <w:rFonts w:ascii="Arial" w:hAnsi="Arial" w:cs="Arial"/>
        </w:rPr>
      </w:pPr>
    </w:p>
    <w:p w14:paraId="4B4C286D" w14:textId="4CC108E8" w:rsidR="00DE55B0" w:rsidRDefault="00DE55B0" w:rsidP="00DE55B0">
      <w:pPr>
        <w:ind w:left="720" w:hanging="720"/>
        <w:contextualSpacing/>
        <w:rPr>
          <w:rFonts w:ascii="Arial" w:hAnsi="Arial" w:cs="Arial"/>
        </w:rPr>
      </w:pPr>
    </w:p>
    <w:p w14:paraId="247F97CE" w14:textId="4DEF866A" w:rsidR="009E6EE2" w:rsidRDefault="009E6EE2" w:rsidP="00DE55B0">
      <w:pPr>
        <w:ind w:left="720" w:hanging="720"/>
        <w:contextualSpacing/>
        <w:rPr>
          <w:rFonts w:ascii="Arial" w:hAnsi="Arial" w:cs="Arial"/>
        </w:rPr>
      </w:pPr>
    </w:p>
    <w:p w14:paraId="130DD218" w14:textId="77777777" w:rsidR="009E6EE2" w:rsidRDefault="009E6EE2" w:rsidP="00DE55B0">
      <w:pPr>
        <w:ind w:left="720" w:hanging="720"/>
        <w:contextualSpacing/>
        <w:rPr>
          <w:rFonts w:ascii="Arial" w:hAnsi="Arial" w:cs="Arial"/>
        </w:rPr>
        <w:sectPr w:rsidR="009E6E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79045C68" w14:textId="375A020F" w:rsidR="009E6EE2" w:rsidRPr="00922706" w:rsidRDefault="009E6EE2" w:rsidP="00DE55B0">
      <w:pPr>
        <w:ind w:left="720" w:hanging="720"/>
        <w:contextualSpacing/>
        <w:rPr>
          <w:rFonts w:ascii="Arial" w:hAnsi="Arial" w:cs="Arial"/>
        </w:rPr>
      </w:pPr>
    </w:p>
    <w:p w14:paraId="43B7B9FC" w14:textId="77777777" w:rsidR="00DE55B0" w:rsidRPr="00922706" w:rsidRDefault="00DE55B0" w:rsidP="00DE55B0">
      <w:pPr>
        <w:ind w:left="720" w:hanging="720"/>
        <w:rPr>
          <w:rFonts w:ascii="Arial" w:hAnsi="Arial" w:cs="Arial"/>
        </w:rPr>
      </w:pPr>
    </w:p>
    <w:p w14:paraId="4A92F57A" w14:textId="77777777" w:rsidR="009E6EE2" w:rsidRPr="009E6EE2" w:rsidRDefault="009E6EE2" w:rsidP="009E6EE2">
      <w:pPr>
        <w:rPr>
          <w:rFonts w:asciiTheme="minorHAnsi" w:hAnsiTheme="minorHAnsi" w:cstheme="minorHAnsi"/>
          <w:b/>
          <w:lang w:val="en-US"/>
        </w:rPr>
      </w:pPr>
      <w:bookmarkStart w:id="1" w:name="_Hlk72914405"/>
      <w:r w:rsidRPr="009E6EE2">
        <w:rPr>
          <w:rFonts w:asciiTheme="minorHAnsi" w:hAnsiTheme="minorHAnsi" w:cstheme="minorHAnsi"/>
          <w:b/>
          <w:lang w:val="en-US"/>
        </w:rPr>
        <w:t>Introduction</w:t>
      </w:r>
    </w:p>
    <w:p w14:paraId="02E03320" w14:textId="77777777" w:rsidR="009E6EE2" w:rsidRPr="009E6EE2" w:rsidRDefault="009E6EE2" w:rsidP="009E6EE2">
      <w:pPr>
        <w:rPr>
          <w:rFonts w:asciiTheme="minorHAnsi" w:hAnsiTheme="minorHAnsi" w:cstheme="minorHAnsi"/>
        </w:rPr>
      </w:pPr>
      <w:r w:rsidRPr="009E6EE2">
        <w:rPr>
          <w:rFonts w:asciiTheme="minorHAnsi" w:hAnsiTheme="minorHAnsi" w:cstheme="minorHAnsi"/>
        </w:rPr>
        <w:t>This questionnaire provides an opportunity for organisations and other interested parties to provide feedback on the Northern Ireland Public Services Ombudsman’s (NIPSO’s) proposals for a set of principles and procedures aimed at standardising complaints handling by public bodies</w:t>
      </w:r>
      <w:bookmarkEnd w:id="1"/>
      <w:r w:rsidRPr="009E6EE2">
        <w:rPr>
          <w:rFonts w:asciiTheme="minorHAnsi" w:hAnsiTheme="minorHAnsi" w:cstheme="minorHAnsi"/>
        </w:rPr>
        <w:t xml:space="preserve">.  </w:t>
      </w:r>
    </w:p>
    <w:p w14:paraId="6E15F204" w14:textId="77777777" w:rsidR="009E6EE2" w:rsidRPr="009E6EE2" w:rsidRDefault="009E6EE2" w:rsidP="009E6EE2">
      <w:pPr>
        <w:rPr>
          <w:rFonts w:asciiTheme="minorHAnsi" w:hAnsiTheme="minorHAnsi" w:cstheme="minorHAnsi"/>
        </w:rPr>
      </w:pPr>
      <w:r w:rsidRPr="009E6EE2">
        <w:rPr>
          <w:rFonts w:asciiTheme="minorHAnsi" w:hAnsiTheme="minorHAnsi" w:cstheme="minorHAnsi"/>
        </w:rPr>
        <w:t xml:space="preserve">The questionnaire should be completed by </w:t>
      </w:r>
      <w:r w:rsidRPr="009E6EE2">
        <w:rPr>
          <w:rFonts w:asciiTheme="minorHAnsi" w:hAnsiTheme="minorHAnsi" w:cstheme="minorHAnsi"/>
          <w:b/>
          <w:bCs/>
        </w:rPr>
        <w:t>30 September 2021</w:t>
      </w:r>
      <w:r w:rsidRPr="009E6EE2">
        <w:rPr>
          <w:rFonts w:asciiTheme="minorHAnsi" w:hAnsiTheme="minorHAnsi" w:cstheme="minorHAnsi"/>
        </w:rPr>
        <w:t>.</w:t>
      </w:r>
    </w:p>
    <w:p w14:paraId="5AF287C7" w14:textId="77777777" w:rsidR="009E6EE2" w:rsidRPr="009E6EE2" w:rsidRDefault="009E6EE2" w:rsidP="009E6EE2">
      <w:pPr>
        <w:rPr>
          <w:rFonts w:asciiTheme="minorHAnsi" w:hAnsiTheme="minorHAnsi" w:cstheme="minorHAnsi"/>
        </w:rPr>
      </w:pPr>
      <w:r w:rsidRPr="009E6EE2">
        <w:rPr>
          <w:rFonts w:asciiTheme="minorHAnsi" w:hAnsiTheme="minorHAnsi" w:cstheme="minorHAnsi"/>
        </w:rPr>
        <w:t xml:space="preserve">NIPSO has appointed Opinion Research Services (ORS), an independent social research company, to manage the consultation questionnaire and responses. ORS will produce a report of the findings in which views of individual members of the public responding in a personal capacity will be anonymous. However, where feedback is from representatives of organisations or someone acting in an official capacity, it may be attributed. </w:t>
      </w:r>
    </w:p>
    <w:p w14:paraId="254FC5AC" w14:textId="77777777" w:rsidR="009E6EE2" w:rsidRPr="009E6EE2" w:rsidRDefault="009E6EE2" w:rsidP="009E6EE2">
      <w:pPr>
        <w:rPr>
          <w:rFonts w:asciiTheme="minorHAnsi" w:hAnsiTheme="minorHAnsi" w:cstheme="minorHAnsi"/>
        </w:rPr>
      </w:pPr>
      <w:r w:rsidRPr="009E6EE2">
        <w:rPr>
          <w:rFonts w:asciiTheme="minorHAnsi" w:hAnsiTheme="minorHAnsi" w:cstheme="minorHAnsi"/>
          <w:b/>
        </w:rPr>
        <w:t>All questions are optional</w:t>
      </w:r>
      <w:r w:rsidRPr="009E6EE2">
        <w:rPr>
          <w:rFonts w:asciiTheme="minorHAnsi" w:hAnsiTheme="minorHAnsi" w:cstheme="minorHAnsi"/>
        </w:rPr>
        <w:t xml:space="preserve">.  Any information provided will be processed by ORS in accordance with the latest Data Protection regulations. Information will only be used to inform this consultation and any information that could identify individuals will be kept for no more than one year after any decisions have been finalised. Please see the </w:t>
      </w:r>
      <w:hyperlink r:id="rId15" w:history="1">
        <w:r w:rsidRPr="009E6EE2">
          <w:rPr>
            <w:rStyle w:val="Hyperlink"/>
            <w:rFonts w:asciiTheme="minorHAnsi" w:hAnsiTheme="minorHAnsi" w:cstheme="minorHAnsi"/>
          </w:rPr>
          <w:t>NIPSO Privacy Notice</w:t>
        </w:r>
      </w:hyperlink>
      <w:r w:rsidRPr="009E6EE2">
        <w:rPr>
          <w:rFonts w:asciiTheme="minorHAnsi" w:hAnsiTheme="minorHAnsi" w:cstheme="minorHAnsi"/>
        </w:rPr>
        <w:t xml:space="preserve"> </w:t>
      </w:r>
      <w:hyperlink r:id="rId16" w:history="1"/>
      <w:r w:rsidRPr="009E6EE2">
        <w:rPr>
          <w:rFonts w:asciiTheme="minorHAnsi" w:hAnsiTheme="minorHAnsi" w:cstheme="minorHAnsi"/>
        </w:rPr>
        <w:t>and/or www.</w:t>
      </w:r>
      <w:hyperlink r:id="rId17" w:history="1">
        <w:r w:rsidRPr="009E6EE2">
          <w:rPr>
            <w:rFonts w:asciiTheme="minorHAnsi" w:hAnsiTheme="minorHAnsi" w:cstheme="minorHAnsi"/>
          </w:rPr>
          <w:t>ors.org.uk/privacy</w:t>
        </w:r>
      </w:hyperlink>
      <w:r w:rsidRPr="009E6EE2">
        <w:rPr>
          <w:rFonts w:asciiTheme="minorHAnsi" w:hAnsiTheme="minorHAnsi" w:cstheme="minorHAnsi"/>
        </w:rPr>
        <w:t xml:space="preserve"> for more information.</w:t>
      </w:r>
    </w:p>
    <w:p w14:paraId="005F0BF0" w14:textId="77777777" w:rsidR="009E6EE2" w:rsidRPr="009E6EE2" w:rsidRDefault="009E6EE2" w:rsidP="009E6EE2">
      <w:pPr>
        <w:rPr>
          <w:rFonts w:asciiTheme="minorHAnsi" w:hAnsiTheme="minorHAnsi" w:cstheme="minorHAnsi"/>
          <w:b/>
          <w:lang w:val="en-US"/>
        </w:rPr>
      </w:pPr>
    </w:p>
    <w:p w14:paraId="5959AF5B" w14:textId="77777777" w:rsidR="009E6EE2" w:rsidRPr="009E6EE2" w:rsidRDefault="009E6EE2" w:rsidP="009E6EE2">
      <w:pPr>
        <w:rPr>
          <w:rFonts w:asciiTheme="minorHAnsi" w:hAnsiTheme="minorHAnsi" w:cstheme="minorHAnsi"/>
          <w:b/>
          <w:lang w:val="en-US"/>
        </w:rPr>
      </w:pPr>
      <w:r w:rsidRPr="009E6EE2">
        <w:rPr>
          <w:rFonts w:asciiTheme="minorHAnsi" w:hAnsiTheme="minorHAnsi" w:cstheme="minorHAnsi"/>
          <w:b/>
          <w:lang w:val="en-US"/>
        </w:rPr>
        <w:t>The Statement of Principles</w:t>
      </w:r>
    </w:p>
    <w:p w14:paraId="60A9269A" w14:textId="3BDF9FC5" w:rsidR="009E6EE2" w:rsidRPr="009E6EE2" w:rsidRDefault="009E6EE2" w:rsidP="009E6EE2">
      <w:pPr>
        <w:rPr>
          <w:rFonts w:asciiTheme="minorHAnsi" w:hAnsiTheme="minorHAnsi" w:cstheme="minorHAnsi"/>
          <w:i/>
          <w:iCs/>
        </w:rPr>
      </w:pPr>
      <w:r w:rsidRPr="009E6EE2">
        <w:rPr>
          <w:rFonts w:asciiTheme="minorHAnsi" w:hAnsiTheme="minorHAnsi" w:cstheme="minorHAnsi"/>
          <w:i/>
          <w:iCs/>
        </w:rPr>
        <w:t>The draft Statement of Principles (SOP) consists of six basic principles that NIPSO believe all public bodies should follow when handling a complaint.   The full SOP is available [</w:t>
      </w:r>
      <w:hyperlink r:id="rId18" w:history="1">
        <w:r w:rsidRPr="001D3A6C">
          <w:rPr>
            <w:rStyle w:val="Hyperlink"/>
            <w:rFonts w:asciiTheme="minorHAnsi" w:hAnsiTheme="minorHAnsi" w:cstheme="minorHAnsi"/>
            <w:i/>
            <w:iCs/>
          </w:rPr>
          <w:t>here</w:t>
        </w:r>
      </w:hyperlink>
      <w:r w:rsidRPr="009E6EE2">
        <w:rPr>
          <w:rFonts w:asciiTheme="minorHAnsi" w:hAnsiTheme="minorHAnsi" w:cstheme="minorHAnsi"/>
          <w:i/>
          <w:iCs/>
        </w:rPr>
        <w:t>].</w:t>
      </w:r>
    </w:p>
    <w:p w14:paraId="543AC36D" w14:textId="77777777" w:rsidR="009E6EE2" w:rsidRPr="009E6EE2" w:rsidRDefault="009E6EE2" w:rsidP="009E6EE2">
      <w:pPr>
        <w:rPr>
          <w:rFonts w:asciiTheme="minorHAnsi" w:hAnsiTheme="minorHAnsi" w:cstheme="minorHAnsi"/>
          <w:i/>
          <w:iCs/>
        </w:rPr>
      </w:pPr>
      <w:r w:rsidRPr="009E6EE2">
        <w:rPr>
          <w:rFonts w:asciiTheme="minorHAnsi" w:hAnsiTheme="minorHAnsi" w:cstheme="minorHAnsi"/>
          <w:i/>
          <w:iCs/>
        </w:rPr>
        <w:t>The six key principles are:</w:t>
      </w:r>
    </w:p>
    <w:p w14:paraId="6D68127F" w14:textId="77777777" w:rsidR="009E6EE2" w:rsidRPr="009E6EE2" w:rsidRDefault="009E6EE2" w:rsidP="009E6EE2">
      <w:pPr>
        <w:pStyle w:val="NoSpacing"/>
        <w:numPr>
          <w:ilvl w:val="0"/>
          <w:numId w:val="2"/>
        </w:numPr>
        <w:ind w:left="714" w:hanging="357"/>
        <w:jc w:val="both"/>
        <w:rPr>
          <w:rStyle w:val="legds"/>
          <w:rFonts w:cstheme="minorHAnsi"/>
          <w:i/>
          <w:iCs/>
          <w:sz w:val="24"/>
          <w:szCs w:val="24"/>
        </w:rPr>
      </w:pPr>
      <w:r w:rsidRPr="009E6EE2">
        <w:rPr>
          <w:rStyle w:val="legds"/>
          <w:rFonts w:cstheme="minorHAnsi"/>
          <w:i/>
          <w:iCs/>
          <w:sz w:val="24"/>
          <w:szCs w:val="24"/>
        </w:rPr>
        <w:t>Start off right</w:t>
      </w:r>
    </w:p>
    <w:p w14:paraId="4C9A938A" w14:textId="77777777" w:rsidR="009E6EE2" w:rsidRPr="009E6EE2" w:rsidRDefault="009E6EE2" w:rsidP="009E6EE2">
      <w:pPr>
        <w:pStyle w:val="NoSpacing"/>
        <w:numPr>
          <w:ilvl w:val="0"/>
          <w:numId w:val="2"/>
        </w:numPr>
        <w:ind w:left="714" w:hanging="357"/>
        <w:jc w:val="both"/>
        <w:rPr>
          <w:rStyle w:val="legds"/>
          <w:rFonts w:cstheme="minorHAnsi"/>
          <w:i/>
          <w:iCs/>
          <w:sz w:val="24"/>
          <w:szCs w:val="24"/>
        </w:rPr>
      </w:pPr>
      <w:r w:rsidRPr="009E6EE2">
        <w:rPr>
          <w:rStyle w:val="legds"/>
          <w:rFonts w:cstheme="minorHAnsi"/>
          <w:i/>
          <w:iCs/>
          <w:sz w:val="24"/>
          <w:szCs w:val="24"/>
        </w:rPr>
        <w:t>Fix it early</w:t>
      </w:r>
    </w:p>
    <w:p w14:paraId="611AE348" w14:textId="77777777" w:rsidR="009E6EE2" w:rsidRPr="009E6EE2" w:rsidRDefault="009E6EE2" w:rsidP="009E6EE2">
      <w:pPr>
        <w:pStyle w:val="NoSpacing"/>
        <w:numPr>
          <w:ilvl w:val="0"/>
          <w:numId w:val="2"/>
        </w:numPr>
        <w:ind w:left="714" w:hanging="357"/>
        <w:jc w:val="both"/>
        <w:rPr>
          <w:rStyle w:val="legds"/>
          <w:rFonts w:cstheme="minorHAnsi"/>
          <w:i/>
          <w:iCs/>
          <w:sz w:val="24"/>
          <w:szCs w:val="24"/>
        </w:rPr>
      </w:pPr>
      <w:r w:rsidRPr="009E6EE2">
        <w:rPr>
          <w:rStyle w:val="legds"/>
          <w:rFonts w:cstheme="minorHAnsi"/>
          <w:i/>
          <w:iCs/>
          <w:sz w:val="24"/>
          <w:szCs w:val="24"/>
        </w:rPr>
        <w:t>Focus on what matters</w:t>
      </w:r>
    </w:p>
    <w:p w14:paraId="5F8E2C4D" w14:textId="77777777" w:rsidR="009E6EE2" w:rsidRPr="009E6EE2" w:rsidRDefault="009E6EE2" w:rsidP="009E6EE2">
      <w:pPr>
        <w:pStyle w:val="NoSpacing"/>
        <w:numPr>
          <w:ilvl w:val="0"/>
          <w:numId w:val="2"/>
        </w:numPr>
        <w:ind w:left="714" w:hanging="357"/>
        <w:jc w:val="both"/>
        <w:rPr>
          <w:rStyle w:val="legds"/>
          <w:rFonts w:cstheme="minorHAnsi"/>
          <w:i/>
          <w:iCs/>
          <w:sz w:val="24"/>
          <w:szCs w:val="24"/>
        </w:rPr>
      </w:pPr>
      <w:r w:rsidRPr="009E6EE2">
        <w:rPr>
          <w:rStyle w:val="legds"/>
          <w:rFonts w:cstheme="minorHAnsi"/>
          <w:i/>
          <w:iCs/>
          <w:sz w:val="24"/>
          <w:szCs w:val="24"/>
        </w:rPr>
        <w:t>Be fair</w:t>
      </w:r>
    </w:p>
    <w:p w14:paraId="6C467C6F" w14:textId="77777777" w:rsidR="009E6EE2" w:rsidRPr="009E6EE2" w:rsidRDefault="009E6EE2" w:rsidP="009E6EE2">
      <w:pPr>
        <w:pStyle w:val="NoSpacing"/>
        <w:numPr>
          <w:ilvl w:val="0"/>
          <w:numId w:val="2"/>
        </w:numPr>
        <w:ind w:left="714" w:hanging="357"/>
        <w:jc w:val="both"/>
        <w:rPr>
          <w:rStyle w:val="legds"/>
          <w:rFonts w:cstheme="minorHAnsi"/>
          <w:i/>
          <w:iCs/>
          <w:sz w:val="24"/>
          <w:szCs w:val="24"/>
        </w:rPr>
      </w:pPr>
      <w:r w:rsidRPr="009E6EE2">
        <w:rPr>
          <w:rStyle w:val="legds"/>
          <w:rFonts w:cstheme="minorHAnsi"/>
          <w:i/>
          <w:iCs/>
          <w:sz w:val="24"/>
          <w:szCs w:val="24"/>
        </w:rPr>
        <w:t>Be honest</w:t>
      </w:r>
    </w:p>
    <w:p w14:paraId="67208ED4" w14:textId="77777777" w:rsidR="009E6EE2" w:rsidRPr="009E6EE2" w:rsidRDefault="009E6EE2" w:rsidP="009E6EE2">
      <w:pPr>
        <w:pStyle w:val="NoSpacing"/>
        <w:numPr>
          <w:ilvl w:val="0"/>
          <w:numId w:val="2"/>
        </w:numPr>
        <w:ind w:left="714" w:hanging="357"/>
        <w:jc w:val="both"/>
        <w:rPr>
          <w:rStyle w:val="legds"/>
          <w:rFonts w:cstheme="minorHAnsi"/>
          <w:i/>
          <w:iCs/>
          <w:sz w:val="24"/>
          <w:szCs w:val="24"/>
        </w:rPr>
      </w:pPr>
      <w:r w:rsidRPr="009E6EE2">
        <w:rPr>
          <w:rStyle w:val="legds"/>
          <w:rFonts w:cstheme="minorHAnsi"/>
          <w:i/>
          <w:iCs/>
          <w:sz w:val="24"/>
          <w:szCs w:val="24"/>
        </w:rPr>
        <w:t xml:space="preserve">Learn and improve.    </w:t>
      </w:r>
    </w:p>
    <w:p w14:paraId="6714596B" w14:textId="77777777" w:rsidR="009E6EE2" w:rsidRPr="009E6EE2" w:rsidRDefault="009E6EE2" w:rsidP="009E6EE2">
      <w:pPr>
        <w:rPr>
          <w:rFonts w:asciiTheme="minorHAnsi" w:hAnsiTheme="minorHAnsi" w:cstheme="minorHAnsi"/>
        </w:rPr>
      </w:pPr>
    </w:p>
    <w:p w14:paraId="12B7481F" w14:textId="77777777" w:rsidR="009E6EE2" w:rsidRPr="009E6EE2" w:rsidRDefault="009E6EE2" w:rsidP="009E6EE2">
      <w:pPr>
        <w:rPr>
          <w:rFonts w:asciiTheme="minorHAnsi" w:hAnsiTheme="minorHAnsi" w:cstheme="minorHAnsi"/>
          <w:i/>
          <w:iCs/>
        </w:rPr>
      </w:pPr>
      <w:r w:rsidRPr="009E6EE2">
        <w:rPr>
          <w:rFonts w:asciiTheme="minorHAnsi" w:hAnsiTheme="minorHAnsi" w:cstheme="minorHAnsi"/>
          <w:i/>
          <w:iCs/>
        </w:rPr>
        <w:t xml:space="preserve">For each of the six principles above, NIPSO has set out what it expects public bodies to do when they receive a complaint.  These include: acknowledging mistakes at the earliest opportunity, providing clear reasons for decisions, investigating complaints fairly, and using complaints as an opportunity for improvement. </w:t>
      </w:r>
    </w:p>
    <w:p w14:paraId="1C569678" w14:textId="77777777" w:rsidR="009E6EE2" w:rsidRPr="009E6EE2" w:rsidRDefault="009E6EE2" w:rsidP="009E6EE2">
      <w:pPr>
        <w:pStyle w:val="ListParagraph"/>
        <w:numPr>
          <w:ilvl w:val="0"/>
          <w:numId w:val="4"/>
        </w:numPr>
        <w:spacing w:after="160" w:line="259" w:lineRule="auto"/>
        <w:rPr>
          <w:rFonts w:asciiTheme="minorHAnsi" w:hAnsiTheme="minorHAnsi" w:cstheme="minorHAnsi"/>
          <w:b/>
          <w:bCs/>
        </w:rPr>
      </w:pPr>
      <w:r w:rsidRPr="009E6EE2">
        <w:rPr>
          <w:rFonts w:asciiTheme="minorHAnsi" w:hAnsiTheme="minorHAnsi" w:cstheme="minorHAnsi"/>
          <w:b/>
          <w:bCs/>
        </w:rPr>
        <w:t xml:space="preserve">Is there anything you would like to see added or changed in terms of the content of the principles? If yes, please indicate which principles and provide details. </w:t>
      </w:r>
    </w:p>
    <w:p w14:paraId="40D73ED4" w14:textId="1CA01940" w:rsidR="009E6EE2" w:rsidRDefault="009E6EE2" w:rsidP="009E6EE2">
      <w:pPr>
        <w:rPr>
          <w:rFonts w:asciiTheme="minorHAnsi" w:hAnsiTheme="minorHAnsi" w:cstheme="minorHAnsi"/>
          <w:b/>
          <w:bCs/>
        </w:rPr>
      </w:pPr>
      <w:r w:rsidRPr="009E6EE2">
        <w:rPr>
          <w:rFonts w:asciiTheme="minorHAnsi" w:hAnsiTheme="minorHAnsi" w:cstheme="minorHAnsi"/>
          <w:b/>
          <w:bCs/>
        </w:rPr>
        <w:t>Response: Agree with the content of the principles which form a sound basis for the approach to complaints handling.</w:t>
      </w:r>
    </w:p>
    <w:p w14:paraId="44F56DED" w14:textId="77777777" w:rsidR="009E6EE2" w:rsidRPr="009E6EE2" w:rsidRDefault="009E6EE2" w:rsidP="009E6EE2">
      <w:pPr>
        <w:rPr>
          <w:rFonts w:asciiTheme="minorHAnsi" w:hAnsiTheme="minorHAnsi" w:cstheme="minorHAnsi"/>
          <w:b/>
          <w:bCs/>
        </w:rPr>
      </w:pPr>
    </w:p>
    <w:p w14:paraId="1C921E90" w14:textId="77777777" w:rsidR="009E6EE2" w:rsidRPr="009E6EE2" w:rsidRDefault="009E6EE2" w:rsidP="009E6EE2">
      <w:pPr>
        <w:rPr>
          <w:rFonts w:asciiTheme="minorHAnsi" w:hAnsiTheme="minorHAnsi" w:cstheme="minorHAnsi"/>
          <w:b/>
          <w:lang w:val="en-US"/>
        </w:rPr>
      </w:pPr>
      <w:r w:rsidRPr="009E6EE2">
        <w:rPr>
          <w:rFonts w:asciiTheme="minorHAnsi" w:hAnsiTheme="minorHAnsi" w:cstheme="minorHAnsi"/>
          <w:b/>
          <w:lang w:val="en-US"/>
        </w:rPr>
        <w:t>Model Complaints Handling Procedure</w:t>
      </w:r>
    </w:p>
    <w:p w14:paraId="2CAB4218" w14:textId="7A48EFF6" w:rsidR="009E6EE2" w:rsidRPr="009E6EE2" w:rsidRDefault="009E6EE2" w:rsidP="009E6EE2">
      <w:pPr>
        <w:pStyle w:val="BodyText"/>
        <w:spacing w:after="160"/>
        <w:rPr>
          <w:rFonts w:asciiTheme="minorHAnsi" w:eastAsiaTheme="minorHAnsi" w:hAnsiTheme="minorHAnsi" w:cstheme="minorHAnsi"/>
          <w:i/>
          <w:iCs/>
          <w:lang w:val="en-GB"/>
        </w:rPr>
      </w:pPr>
      <w:r w:rsidRPr="009E6EE2">
        <w:rPr>
          <w:rFonts w:asciiTheme="minorHAnsi" w:eastAsiaTheme="minorHAnsi" w:hAnsiTheme="minorHAnsi" w:cstheme="minorHAnsi"/>
          <w:i/>
          <w:iCs/>
          <w:lang w:val="en-GB"/>
        </w:rPr>
        <w:t>The draft Model Complaints Handling Procedure (MCHP) is designed to: make sure complaints to public bodies are dealt with in a straight-forward and simple way; provide a general complaints handling procedure that all public bodies will broadly follow where complaints are resolved early, and where this is not possible, complaints are thoroughly investigated.  The draft MCHP also makes it easier for public bodies to analyse and learn from the complaints they receive.  The full draft MCHP is available [</w:t>
      </w:r>
      <w:hyperlink r:id="rId19" w:history="1">
        <w:r w:rsidRPr="00E327FA">
          <w:rPr>
            <w:rStyle w:val="Hyperlink"/>
            <w:rFonts w:asciiTheme="minorHAnsi" w:eastAsiaTheme="minorHAnsi" w:hAnsiTheme="minorHAnsi" w:cstheme="minorHAnsi"/>
            <w:i/>
            <w:iCs/>
            <w:lang w:val="en-GB"/>
          </w:rPr>
          <w:t>here</w:t>
        </w:r>
      </w:hyperlink>
      <w:r w:rsidRPr="009E6EE2">
        <w:rPr>
          <w:rFonts w:asciiTheme="minorHAnsi" w:eastAsiaTheme="minorHAnsi" w:hAnsiTheme="minorHAnsi" w:cstheme="minorHAnsi"/>
          <w:i/>
          <w:iCs/>
          <w:lang w:val="en-GB"/>
        </w:rPr>
        <w:t>].</w:t>
      </w:r>
    </w:p>
    <w:p w14:paraId="41136D02" w14:textId="77777777" w:rsidR="009E6EE2" w:rsidRPr="009E6EE2" w:rsidRDefault="009E6EE2" w:rsidP="009E6EE2">
      <w:pPr>
        <w:pStyle w:val="BodyText"/>
        <w:numPr>
          <w:ilvl w:val="0"/>
          <w:numId w:val="4"/>
        </w:numPr>
        <w:rPr>
          <w:rFonts w:asciiTheme="minorHAnsi" w:eastAsiaTheme="minorHAnsi" w:hAnsiTheme="minorHAnsi" w:cstheme="minorHAnsi"/>
          <w:b/>
          <w:iCs/>
          <w:lang w:val="en-GB"/>
        </w:rPr>
      </w:pPr>
      <w:r w:rsidRPr="009E6EE2">
        <w:rPr>
          <w:rFonts w:asciiTheme="minorHAnsi" w:eastAsiaTheme="minorHAnsi" w:hAnsiTheme="minorHAnsi" w:cstheme="minorHAnsi"/>
          <w:b/>
          <w:iCs/>
          <w:lang w:val="en-GB"/>
        </w:rPr>
        <w:lastRenderedPageBreak/>
        <w:t>Please consider each element of the draft MCHP outlined below and comment on any changes or additions.</w:t>
      </w:r>
    </w:p>
    <w:p w14:paraId="2149BAD9" w14:textId="77777777" w:rsidR="009E6EE2" w:rsidRPr="009E6EE2" w:rsidRDefault="009E6EE2" w:rsidP="009E6EE2">
      <w:pPr>
        <w:pStyle w:val="BodyText"/>
        <w:rPr>
          <w:rFonts w:asciiTheme="minorHAnsi" w:eastAsiaTheme="minorHAnsi" w:hAnsiTheme="minorHAnsi" w:cstheme="minorHAnsi"/>
          <w:iCs/>
          <w:lang w:val="en-GB"/>
        </w:rPr>
      </w:pPr>
    </w:p>
    <w:p w14:paraId="2491D77F" w14:textId="77777777" w:rsidR="009E6EE2" w:rsidRPr="009E6EE2" w:rsidRDefault="009E6EE2" w:rsidP="009E6EE2">
      <w:pPr>
        <w:pStyle w:val="BodyText"/>
        <w:rPr>
          <w:rFonts w:asciiTheme="minorHAnsi" w:eastAsiaTheme="minorHAnsi" w:hAnsiTheme="minorHAnsi" w:cstheme="minorHAnsi"/>
          <w:b/>
          <w:bCs/>
          <w:iCs/>
          <w:lang w:val="en-GB"/>
        </w:rPr>
      </w:pPr>
      <w:r w:rsidRPr="009E6EE2">
        <w:rPr>
          <w:rFonts w:asciiTheme="minorHAnsi" w:eastAsiaTheme="minorHAnsi" w:hAnsiTheme="minorHAnsi" w:cstheme="minorHAnsi"/>
          <w:b/>
          <w:bCs/>
          <w:iCs/>
          <w:lang w:val="en-GB"/>
        </w:rPr>
        <w:t>Response: Agree that a Complaint Handling Procedure should contain an agreed definition of what is and what is not a complaint and in particular further definition would be useful in relation</w:t>
      </w:r>
      <w:r w:rsidRPr="009E6EE2">
        <w:rPr>
          <w:rFonts w:asciiTheme="minorHAnsi" w:eastAsia="Times New Roman" w:hAnsiTheme="minorHAnsi" w:cstheme="minorHAnsi"/>
          <w:b/>
          <w:bCs/>
        </w:rPr>
        <w:t xml:space="preserve"> to ‘planning’ complaints.  It would also be useful for the CHP to provide examples of what is and what is not a complaint.</w:t>
      </w:r>
    </w:p>
    <w:p w14:paraId="0A04F39D" w14:textId="77777777" w:rsidR="009E6EE2" w:rsidRPr="009E6EE2" w:rsidRDefault="009E6EE2" w:rsidP="009E6EE2">
      <w:pPr>
        <w:pStyle w:val="BodyText"/>
        <w:rPr>
          <w:rFonts w:asciiTheme="minorHAnsi" w:eastAsiaTheme="minorHAnsi" w:hAnsiTheme="minorHAnsi" w:cstheme="minorHAnsi"/>
          <w:iCs/>
          <w:lang w:val="en-GB"/>
        </w:rPr>
      </w:pPr>
    </w:p>
    <w:p w14:paraId="7B0284A8" w14:textId="77777777" w:rsidR="009E6EE2" w:rsidRPr="009E6EE2" w:rsidRDefault="009E6EE2" w:rsidP="009E6EE2">
      <w:pPr>
        <w:pStyle w:val="BodyText"/>
        <w:rPr>
          <w:rFonts w:asciiTheme="minorHAnsi" w:eastAsiaTheme="minorHAnsi" w:hAnsiTheme="minorHAnsi" w:cstheme="minorHAnsi"/>
          <w:iCs/>
          <w:lang w:val="en-GB"/>
        </w:rPr>
      </w:pPr>
      <w:r w:rsidRPr="009E6EE2">
        <w:rPr>
          <w:rFonts w:asciiTheme="minorHAnsi" w:eastAsiaTheme="minorHAnsi" w:hAnsiTheme="minorHAnsi" w:cstheme="minorHAnsi"/>
          <w:iCs/>
          <w:lang w:val="en-GB"/>
        </w:rPr>
        <w:t>A register of all complaints received should be kept by public bodies.</w:t>
      </w:r>
    </w:p>
    <w:p w14:paraId="2AA80AD5" w14:textId="77777777" w:rsidR="009E6EE2" w:rsidRPr="009E6EE2" w:rsidRDefault="009E6EE2" w:rsidP="009E6EE2">
      <w:pPr>
        <w:pStyle w:val="BodyText"/>
        <w:rPr>
          <w:rFonts w:asciiTheme="minorHAnsi" w:eastAsiaTheme="minorHAnsi" w:hAnsiTheme="minorHAnsi" w:cstheme="minorHAnsi"/>
          <w:bCs/>
          <w:iCs/>
          <w:lang w:val="en-GB"/>
        </w:rPr>
      </w:pPr>
    </w:p>
    <w:p w14:paraId="0BB45324" w14:textId="77777777" w:rsidR="009E6EE2" w:rsidRPr="009E6EE2" w:rsidRDefault="009E6EE2" w:rsidP="009E6EE2">
      <w:pPr>
        <w:pStyle w:val="BodyText"/>
        <w:rPr>
          <w:rFonts w:asciiTheme="minorHAnsi" w:eastAsiaTheme="minorHAnsi" w:hAnsiTheme="minorHAnsi" w:cstheme="minorHAnsi"/>
          <w:b/>
          <w:iCs/>
          <w:lang w:val="en-GB"/>
        </w:rPr>
      </w:pPr>
      <w:r w:rsidRPr="009E6EE2">
        <w:rPr>
          <w:rFonts w:asciiTheme="minorHAnsi" w:eastAsiaTheme="minorHAnsi" w:hAnsiTheme="minorHAnsi" w:cstheme="minorHAnsi"/>
          <w:b/>
          <w:iCs/>
          <w:lang w:val="en-GB"/>
        </w:rPr>
        <w:t>Response: Agree that a register of complaints should be maintained.  Council already maintains a register.</w:t>
      </w:r>
    </w:p>
    <w:p w14:paraId="1FE643AD" w14:textId="77777777" w:rsidR="009E6EE2" w:rsidRPr="009E6EE2" w:rsidRDefault="009E6EE2" w:rsidP="009E6EE2">
      <w:pPr>
        <w:pStyle w:val="BodyText"/>
        <w:rPr>
          <w:rFonts w:asciiTheme="minorHAnsi" w:eastAsiaTheme="minorHAnsi" w:hAnsiTheme="minorHAnsi" w:cstheme="minorHAnsi"/>
          <w:iCs/>
          <w:lang w:val="en-GB"/>
        </w:rPr>
      </w:pPr>
    </w:p>
    <w:p w14:paraId="5FBF1525" w14:textId="77777777" w:rsidR="009E6EE2" w:rsidRPr="009E6EE2" w:rsidRDefault="009E6EE2" w:rsidP="009E6EE2">
      <w:pPr>
        <w:pStyle w:val="BodyText"/>
        <w:rPr>
          <w:rFonts w:asciiTheme="minorHAnsi" w:eastAsiaTheme="minorHAnsi" w:hAnsiTheme="minorHAnsi" w:cstheme="minorHAnsi"/>
          <w:iCs/>
          <w:lang w:val="en-GB"/>
        </w:rPr>
      </w:pPr>
      <w:r w:rsidRPr="009E6EE2">
        <w:rPr>
          <w:rFonts w:asciiTheme="minorHAnsi" w:eastAsiaTheme="minorHAnsi" w:hAnsiTheme="minorHAnsi" w:cstheme="minorHAnsi"/>
          <w:iCs/>
          <w:lang w:val="en-GB"/>
        </w:rPr>
        <w:t>Complaints should be dealt with in no more than two stages; an initial ‘frontline response’ based on early resolution and a stage 2 ‘investigation’ where early resolution is not possible and a complaint needs to be thoroughly investigated.</w:t>
      </w:r>
    </w:p>
    <w:p w14:paraId="409B095A" w14:textId="77777777" w:rsidR="009E6EE2" w:rsidRPr="009E6EE2" w:rsidRDefault="009E6EE2" w:rsidP="009E6EE2">
      <w:pPr>
        <w:contextualSpacing/>
        <w:rPr>
          <w:rFonts w:asciiTheme="minorHAnsi" w:hAnsiTheme="minorHAnsi" w:cstheme="minorHAnsi"/>
        </w:rPr>
      </w:pPr>
    </w:p>
    <w:p w14:paraId="16C2A487" w14:textId="77777777" w:rsidR="009E6EE2" w:rsidRPr="009E6EE2" w:rsidRDefault="009E6EE2" w:rsidP="009E6EE2">
      <w:pPr>
        <w:contextualSpacing/>
        <w:rPr>
          <w:rFonts w:asciiTheme="minorHAnsi" w:hAnsiTheme="minorHAnsi" w:cstheme="minorHAnsi"/>
          <w:b/>
          <w:bCs/>
        </w:rPr>
      </w:pPr>
      <w:r w:rsidRPr="009E6EE2">
        <w:rPr>
          <w:rFonts w:asciiTheme="minorHAnsi" w:hAnsiTheme="minorHAnsi" w:cstheme="minorHAnsi"/>
          <w:b/>
          <w:bCs/>
        </w:rPr>
        <w:t>Response: Agree that there should be a two stage approach to complaints handling to make the complaints process quicker and more streamlined.  A 3 stage approach elongates the complaints process for everyone and the third stage is a repeat of stage 2.</w:t>
      </w:r>
    </w:p>
    <w:p w14:paraId="442E98EC" w14:textId="77777777" w:rsidR="009E6EE2" w:rsidRPr="009E6EE2" w:rsidRDefault="009E6EE2" w:rsidP="009E6EE2">
      <w:pPr>
        <w:pStyle w:val="BodyText"/>
        <w:rPr>
          <w:rFonts w:asciiTheme="minorHAnsi" w:eastAsiaTheme="minorHAnsi" w:hAnsiTheme="minorHAnsi" w:cstheme="minorHAnsi"/>
          <w:iCs/>
          <w:lang w:val="en-GB"/>
        </w:rPr>
      </w:pPr>
    </w:p>
    <w:p w14:paraId="4AAD7352" w14:textId="77777777" w:rsidR="009E6EE2" w:rsidRPr="009E6EE2" w:rsidRDefault="009E6EE2" w:rsidP="009E6EE2">
      <w:pPr>
        <w:pStyle w:val="BodyText"/>
        <w:rPr>
          <w:rFonts w:asciiTheme="minorHAnsi" w:eastAsia="Times New Roman" w:hAnsiTheme="minorHAnsi" w:cstheme="minorHAnsi"/>
          <w:lang w:eastAsia="en-GB"/>
        </w:rPr>
      </w:pPr>
      <w:r w:rsidRPr="009E6EE2">
        <w:rPr>
          <w:rFonts w:asciiTheme="minorHAnsi" w:eastAsiaTheme="minorHAnsi" w:hAnsiTheme="minorHAnsi" w:cstheme="minorHAnsi"/>
          <w:iCs/>
          <w:lang w:val="en-GB"/>
        </w:rPr>
        <w:t xml:space="preserve">Based on experiences in other places, </w:t>
      </w:r>
      <w:r w:rsidRPr="009E6EE2">
        <w:rPr>
          <w:rFonts w:asciiTheme="minorHAnsi" w:eastAsia="Times New Roman" w:hAnsiTheme="minorHAnsi" w:cstheme="minorHAnsi"/>
          <w:lang w:eastAsia="en-GB"/>
        </w:rPr>
        <w:t xml:space="preserve">a ‘frontline response’ should be responded to within a maximum of </w:t>
      </w:r>
      <w:r w:rsidRPr="009E6EE2">
        <w:rPr>
          <w:rFonts w:asciiTheme="minorHAnsi" w:eastAsia="Times New Roman" w:hAnsiTheme="minorHAnsi" w:cstheme="minorHAnsi"/>
          <w:b/>
          <w:lang w:eastAsia="en-GB"/>
        </w:rPr>
        <w:t>5 working days</w:t>
      </w:r>
      <w:r w:rsidRPr="009E6EE2">
        <w:rPr>
          <w:rFonts w:asciiTheme="minorHAnsi" w:eastAsia="Times New Roman" w:hAnsiTheme="minorHAnsi" w:cstheme="minorHAnsi"/>
          <w:lang w:eastAsia="en-GB"/>
        </w:rPr>
        <w:t>, with the possibility of an extension in exceptional circumstances of up to 5 additional working days.</w:t>
      </w:r>
    </w:p>
    <w:p w14:paraId="7B2DE59B" w14:textId="77777777" w:rsidR="009E6EE2" w:rsidRPr="009E6EE2" w:rsidRDefault="009E6EE2" w:rsidP="009E6EE2">
      <w:pPr>
        <w:pStyle w:val="BodyText"/>
        <w:rPr>
          <w:rFonts w:asciiTheme="minorHAnsi" w:eastAsiaTheme="minorHAnsi" w:hAnsiTheme="minorHAnsi" w:cstheme="minorHAnsi"/>
          <w:b/>
          <w:iCs/>
          <w:lang w:val="en-GB"/>
        </w:rPr>
      </w:pPr>
    </w:p>
    <w:p w14:paraId="2ACE5CD4" w14:textId="77777777" w:rsidR="009E6EE2" w:rsidRPr="009E6EE2" w:rsidRDefault="009E6EE2" w:rsidP="009E6EE2">
      <w:pPr>
        <w:pStyle w:val="BodyText"/>
        <w:rPr>
          <w:rFonts w:asciiTheme="minorHAnsi" w:eastAsiaTheme="minorHAnsi" w:hAnsiTheme="minorHAnsi" w:cstheme="minorHAnsi"/>
          <w:b/>
          <w:iCs/>
          <w:lang w:val="en-GB"/>
        </w:rPr>
      </w:pPr>
      <w:r w:rsidRPr="009E6EE2">
        <w:rPr>
          <w:rFonts w:asciiTheme="minorHAnsi" w:eastAsiaTheme="minorHAnsi" w:hAnsiTheme="minorHAnsi" w:cstheme="minorHAnsi"/>
          <w:b/>
          <w:iCs/>
          <w:lang w:val="en-GB"/>
        </w:rPr>
        <w:t>Response: Agree but with the caveat that further explanation on what constitutes ‘exceptional circumstances’ would be needed.</w:t>
      </w:r>
    </w:p>
    <w:p w14:paraId="49CBEBAF" w14:textId="77777777" w:rsidR="009E6EE2" w:rsidRPr="009E6EE2" w:rsidRDefault="009E6EE2" w:rsidP="009E6EE2">
      <w:pPr>
        <w:pStyle w:val="BodyText"/>
        <w:rPr>
          <w:rFonts w:asciiTheme="minorHAnsi" w:eastAsiaTheme="minorHAnsi" w:hAnsiTheme="minorHAnsi" w:cstheme="minorHAnsi"/>
          <w:b/>
          <w:iCs/>
          <w:lang w:val="en-GB"/>
        </w:rPr>
      </w:pPr>
    </w:p>
    <w:p w14:paraId="2F1D7B08" w14:textId="77777777" w:rsidR="009E6EE2" w:rsidRPr="009E6EE2" w:rsidRDefault="009E6EE2" w:rsidP="009E6EE2">
      <w:pPr>
        <w:pStyle w:val="BodyText"/>
        <w:rPr>
          <w:rFonts w:asciiTheme="minorHAnsi" w:eastAsia="Times New Roman" w:hAnsiTheme="minorHAnsi" w:cstheme="minorHAnsi"/>
          <w:b/>
          <w:lang w:eastAsia="en-GB"/>
        </w:rPr>
      </w:pPr>
      <w:r w:rsidRPr="009E6EE2">
        <w:rPr>
          <w:rFonts w:asciiTheme="minorHAnsi" w:eastAsia="Times New Roman" w:hAnsiTheme="minorHAnsi" w:cstheme="minorHAnsi"/>
          <w:lang w:eastAsia="en-GB"/>
        </w:rPr>
        <w:t xml:space="preserve">All complaints escalated to stage 2 ‘investigation’ should be acknowledged within </w:t>
      </w:r>
      <w:r w:rsidRPr="009E6EE2">
        <w:rPr>
          <w:rFonts w:asciiTheme="minorHAnsi" w:eastAsia="Times New Roman" w:hAnsiTheme="minorHAnsi" w:cstheme="minorHAnsi"/>
          <w:b/>
          <w:lang w:eastAsia="en-GB"/>
        </w:rPr>
        <w:t>3 working days.</w:t>
      </w:r>
    </w:p>
    <w:p w14:paraId="1905AF4F" w14:textId="77777777" w:rsidR="009E6EE2" w:rsidRPr="009E6EE2" w:rsidRDefault="009E6EE2" w:rsidP="009E6EE2">
      <w:pPr>
        <w:pStyle w:val="BodyText"/>
        <w:rPr>
          <w:rFonts w:asciiTheme="minorHAnsi" w:hAnsiTheme="minorHAnsi" w:cstheme="minorHAnsi"/>
          <w:bCs/>
        </w:rPr>
      </w:pPr>
    </w:p>
    <w:p w14:paraId="0A233588" w14:textId="77777777" w:rsidR="009E6EE2" w:rsidRPr="009E6EE2" w:rsidRDefault="009E6EE2" w:rsidP="009E6EE2">
      <w:pPr>
        <w:pStyle w:val="BodyText"/>
        <w:rPr>
          <w:rFonts w:asciiTheme="minorHAnsi" w:eastAsiaTheme="minorHAnsi" w:hAnsiTheme="minorHAnsi" w:cstheme="minorHAnsi"/>
          <w:b/>
          <w:iCs/>
          <w:lang w:val="en-GB"/>
        </w:rPr>
      </w:pPr>
      <w:r w:rsidRPr="009E6EE2">
        <w:rPr>
          <w:rFonts w:asciiTheme="minorHAnsi" w:eastAsiaTheme="minorHAnsi" w:hAnsiTheme="minorHAnsi" w:cstheme="minorHAnsi"/>
          <w:b/>
          <w:iCs/>
          <w:lang w:val="en-GB"/>
        </w:rPr>
        <w:t>Response: 5 working days at most may be more achievable.</w:t>
      </w:r>
    </w:p>
    <w:p w14:paraId="03C94EFE" w14:textId="77777777" w:rsidR="009E6EE2" w:rsidRPr="009E6EE2" w:rsidRDefault="009E6EE2" w:rsidP="009E6EE2">
      <w:pPr>
        <w:pStyle w:val="BodyText"/>
        <w:rPr>
          <w:rFonts w:asciiTheme="minorHAnsi" w:eastAsiaTheme="minorHAnsi" w:hAnsiTheme="minorHAnsi" w:cstheme="minorHAnsi"/>
          <w:b/>
          <w:iCs/>
          <w:lang w:val="en-GB"/>
        </w:rPr>
      </w:pPr>
      <w:r w:rsidRPr="009E6EE2">
        <w:rPr>
          <w:rFonts w:asciiTheme="minorHAnsi" w:hAnsiTheme="minorHAnsi" w:cstheme="minorHAnsi"/>
          <w:b/>
        </w:rPr>
        <w:t>Response: Note and welcome that the model CHP include a timeframe for complainant to come back between stage 1 and stage 2.</w:t>
      </w:r>
    </w:p>
    <w:p w14:paraId="5CE81CAC" w14:textId="77777777" w:rsidR="009E6EE2" w:rsidRPr="009E6EE2" w:rsidRDefault="009E6EE2" w:rsidP="009E6EE2">
      <w:pPr>
        <w:pStyle w:val="BodyText"/>
        <w:rPr>
          <w:rFonts w:asciiTheme="minorHAnsi" w:eastAsiaTheme="minorHAnsi" w:hAnsiTheme="minorHAnsi" w:cstheme="minorHAnsi"/>
          <w:bCs/>
          <w:iCs/>
          <w:lang w:val="en-GB"/>
        </w:rPr>
      </w:pPr>
    </w:p>
    <w:p w14:paraId="4FA0C761" w14:textId="77777777" w:rsidR="009E6EE2" w:rsidRPr="009E6EE2" w:rsidRDefault="009E6EE2" w:rsidP="009E6EE2">
      <w:pPr>
        <w:pStyle w:val="BodyText"/>
        <w:rPr>
          <w:rFonts w:asciiTheme="minorHAnsi" w:eastAsia="Times New Roman" w:hAnsiTheme="minorHAnsi" w:cstheme="minorHAnsi"/>
          <w:i/>
          <w:iCs/>
          <w:lang w:eastAsia="en-GB"/>
        </w:rPr>
      </w:pPr>
    </w:p>
    <w:p w14:paraId="660DA65C" w14:textId="77777777" w:rsidR="009E6EE2" w:rsidRPr="009E6EE2" w:rsidRDefault="009E6EE2" w:rsidP="009E6EE2">
      <w:pPr>
        <w:pStyle w:val="BodyText"/>
        <w:rPr>
          <w:rFonts w:asciiTheme="minorHAnsi" w:eastAsia="Times New Roman" w:hAnsiTheme="minorHAnsi" w:cstheme="minorHAnsi"/>
          <w:i/>
          <w:iCs/>
          <w:lang w:eastAsia="en-GB"/>
        </w:rPr>
      </w:pPr>
      <w:r w:rsidRPr="009E6EE2">
        <w:rPr>
          <w:rFonts w:asciiTheme="minorHAnsi" w:hAnsiTheme="minorHAnsi" w:cstheme="minorHAnsi"/>
        </w:rPr>
        <w:t xml:space="preserve">A full response to stage 2 complaints should be provided as soon as possible but no later than </w:t>
      </w:r>
      <w:r w:rsidRPr="009E6EE2">
        <w:rPr>
          <w:rFonts w:asciiTheme="minorHAnsi" w:hAnsiTheme="minorHAnsi" w:cstheme="minorHAnsi"/>
          <w:b/>
        </w:rPr>
        <w:t>20 working days</w:t>
      </w:r>
      <w:r w:rsidRPr="009E6EE2">
        <w:rPr>
          <w:rFonts w:asciiTheme="minorHAnsi" w:hAnsiTheme="minorHAnsi" w:cstheme="minorHAnsi"/>
        </w:rPr>
        <w:t xml:space="preserve"> from the time the complaint was received for investigation.</w:t>
      </w:r>
    </w:p>
    <w:p w14:paraId="34B3F442" w14:textId="77777777" w:rsidR="009E6EE2" w:rsidRPr="009E6EE2" w:rsidRDefault="009E6EE2" w:rsidP="009E6EE2">
      <w:pPr>
        <w:pStyle w:val="BodyText"/>
        <w:rPr>
          <w:rFonts w:asciiTheme="minorHAnsi" w:eastAsiaTheme="minorHAnsi" w:hAnsiTheme="minorHAnsi" w:cstheme="minorHAnsi"/>
          <w:b/>
          <w:iCs/>
          <w:lang w:val="en-GB"/>
        </w:rPr>
      </w:pPr>
    </w:p>
    <w:p w14:paraId="76AE63D6" w14:textId="77777777" w:rsidR="009E6EE2" w:rsidRPr="009E6EE2" w:rsidRDefault="009E6EE2" w:rsidP="009E6EE2">
      <w:pPr>
        <w:pStyle w:val="BodyText"/>
        <w:rPr>
          <w:rFonts w:asciiTheme="minorHAnsi" w:eastAsiaTheme="minorHAnsi" w:hAnsiTheme="minorHAnsi" w:cstheme="minorHAnsi"/>
          <w:b/>
          <w:iCs/>
          <w:lang w:val="en-GB"/>
        </w:rPr>
      </w:pPr>
      <w:r w:rsidRPr="009E6EE2">
        <w:rPr>
          <w:rFonts w:asciiTheme="minorHAnsi" w:eastAsiaTheme="minorHAnsi" w:hAnsiTheme="minorHAnsi" w:cstheme="minorHAnsi"/>
          <w:b/>
          <w:iCs/>
          <w:lang w:val="en-GB"/>
        </w:rPr>
        <w:t>Response: Agree</w:t>
      </w:r>
    </w:p>
    <w:p w14:paraId="1B38FD1C" w14:textId="77777777" w:rsidR="009E6EE2" w:rsidRPr="009E6EE2" w:rsidRDefault="009E6EE2" w:rsidP="009E6EE2">
      <w:pPr>
        <w:pStyle w:val="BodyText"/>
        <w:rPr>
          <w:rFonts w:asciiTheme="minorHAnsi" w:eastAsia="Times New Roman" w:hAnsiTheme="minorHAnsi" w:cstheme="minorHAnsi"/>
          <w:i/>
          <w:iCs/>
          <w:lang w:eastAsia="en-GB"/>
        </w:rPr>
      </w:pPr>
    </w:p>
    <w:p w14:paraId="7452D217" w14:textId="77777777" w:rsidR="009E6EE2" w:rsidRPr="009E6EE2" w:rsidRDefault="009E6EE2" w:rsidP="009E6EE2">
      <w:pPr>
        <w:pStyle w:val="BodyText"/>
        <w:rPr>
          <w:rFonts w:asciiTheme="minorHAnsi" w:eastAsia="Times New Roman" w:hAnsiTheme="minorHAnsi" w:cstheme="minorHAnsi"/>
          <w:lang w:eastAsia="en-GB"/>
        </w:rPr>
      </w:pPr>
      <w:r w:rsidRPr="009E6EE2">
        <w:rPr>
          <w:rFonts w:asciiTheme="minorHAnsi" w:eastAsia="Times New Roman" w:hAnsiTheme="minorHAnsi" w:cstheme="minorHAnsi"/>
          <w:lang w:eastAsia="en-GB"/>
        </w:rPr>
        <w:t xml:space="preserve">In more complex cases, if it is not possible to meet the 20-day timeframe, a revised timescale should be provided, and an update at least </w:t>
      </w:r>
      <w:r w:rsidRPr="009E6EE2">
        <w:rPr>
          <w:rFonts w:asciiTheme="minorHAnsi" w:eastAsia="Times New Roman" w:hAnsiTheme="minorHAnsi" w:cstheme="minorHAnsi"/>
          <w:b/>
          <w:lang w:eastAsia="en-GB"/>
        </w:rPr>
        <w:t>once every 20 working days</w:t>
      </w:r>
      <w:r w:rsidRPr="009E6EE2">
        <w:rPr>
          <w:rFonts w:asciiTheme="minorHAnsi" w:eastAsia="Times New Roman" w:hAnsiTheme="minorHAnsi" w:cstheme="minorHAnsi"/>
          <w:lang w:eastAsia="en-GB"/>
        </w:rPr>
        <w:t xml:space="preserve"> on the progress of the investigation.</w:t>
      </w:r>
    </w:p>
    <w:p w14:paraId="2852C208" w14:textId="77777777" w:rsidR="009E6EE2" w:rsidRPr="009E6EE2" w:rsidRDefault="009E6EE2" w:rsidP="009E6EE2">
      <w:pPr>
        <w:pStyle w:val="BodyText"/>
        <w:rPr>
          <w:rFonts w:asciiTheme="minorHAnsi" w:eastAsiaTheme="minorHAnsi" w:hAnsiTheme="minorHAnsi" w:cstheme="minorHAnsi"/>
          <w:b/>
          <w:iCs/>
          <w:lang w:val="en-GB"/>
        </w:rPr>
      </w:pPr>
    </w:p>
    <w:p w14:paraId="09EA622F" w14:textId="77777777" w:rsidR="009E6EE2" w:rsidRPr="009E6EE2" w:rsidRDefault="009E6EE2" w:rsidP="009E6EE2">
      <w:pPr>
        <w:pStyle w:val="BodyText"/>
        <w:rPr>
          <w:rFonts w:asciiTheme="minorHAnsi" w:eastAsiaTheme="minorHAnsi" w:hAnsiTheme="minorHAnsi" w:cstheme="minorHAnsi"/>
          <w:bCs/>
          <w:iCs/>
          <w:lang w:val="en-GB"/>
        </w:rPr>
      </w:pPr>
      <w:r w:rsidRPr="009E6EE2">
        <w:rPr>
          <w:rFonts w:asciiTheme="minorHAnsi" w:eastAsiaTheme="minorHAnsi" w:hAnsiTheme="minorHAnsi" w:cstheme="minorHAnsi"/>
          <w:bCs/>
          <w:iCs/>
          <w:lang w:val="en-GB"/>
        </w:rPr>
        <w:t>Response: Agree</w:t>
      </w:r>
    </w:p>
    <w:p w14:paraId="7FC55E2A" w14:textId="77777777" w:rsidR="009E6EE2" w:rsidRPr="009E6EE2" w:rsidRDefault="009E6EE2" w:rsidP="009E6EE2">
      <w:pPr>
        <w:pStyle w:val="BodyText"/>
        <w:rPr>
          <w:rFonts w:asciiTheme="minorHAnsi" w:eastAsia="Times New Roman" w:hAnsiTheme="minorHAnsi" w:cstheme="minorHAnsi"/>
          <w:i/>
          <w:iCs/>
          <w:lang w:eastAsia="en-GB"/>
        </w:rPr>
      </w:pPr>
    </w:p>
    <w:p w14:paraId="51BA8132" w14:textId="77777777" w:rsidR="009E6EE2" w:rsidRPr="009E6EE2" w:rsidRDefault="009E6EE2" w:rsidP="009E6EE2">
      <w:pPr>
        <w:pStyle w:val="BodyText"/>
        <w:rPr>
          <w:rFonts w:asciiTheme="minorHAnsi" w:eastAsia="Times New Roman" w:hAnsiTheme="minorHAnsi" w:cstheme="minorHAnsi"/>
          <w:iCs/>
          <w:lang w:eastAsia="en-GB"/>
        </w:rPr>
      </w:pPr>
      <w:r w:rsidRPr="009E6EE2">
        <w:rPr>
          <w:rFonts w:asciiTheme="minorHAnsi" w:eastAsia="Times New Roman" w:hAnsiTheme="minorHAnsi" w:cstheme="minorHAnsi"/>
          <w:iCs/>
          <w:lang w:eastAsia="en-GB"/>
        </w:rPr>
        <w:lastRenderedPageBreak/>
        <w:t xml:space="preserve">Information about complaints received should be reported and </w:t>
      </w:r>
      <w:proofErr w:type="spellStart"/>
      <w:r w:rsidRPr="009E6EE2">
        <w:rPr>
          <w:rFonts w:asciiTheme="minorHAnsi" w:eastAsia="Times New Roman" w:hAnsiTheme="minorHAnsi" w:cstheme="minorHAnsi"/>
          <w:iCs/>
          <w:lang w:eastAsia="en-GB"/>
        </w:rPr>
        <w:t>publicised</w:t>
      </w:r>
      <w:proofErr w:type="spellEnd"/>
      <w:r w:rsidRPr="009E6EE2">
        <w:rPr>
          <w:rFonts w:asciiTheme="minorHAnsi" w:eastAsia="Times New Roman" w:hAnsiTheme="minorHAnsi" w:cstheme="minorHAnsi"/>
          <w:iCs/>
          <w:lang w:eastAsia="en-GB"/>
        </w:rPr>
        <w:t>.</w:t>
      </w:r>
    </w:p>
    <w:p w14:paraId="7AFB3274" w14:textId="77777777" w:rsidR="009E6EE2" w:rsidRPr="009E6EE2" w:rsidRDefault="009E6EE2" w:rsidP="009E6EE2">
      <w:pPr>
        <w:contextualSpacing/>
        <w:rPr>
          <w:rFonts w:asciiTheme="minorHAnsi" w:hAnsiTheme="minorHAnsi" w:cstheme="minorHAnsi"/>
        </w:rPr>
      </w:pPr>
    </w:p>
    <w:p w14:paraId="11CB7D6F" w14:textId="77777777" w:rsidR="009E6EE2" w:rsidRPr="009E6EE2" w:rsidRDefault="009E6EE2" w:rsidP="009E6EE2">
      <w:pPr>
        <w:contextualSpacing/>
        <w:rPr>
          <w:rFonts w:asciiTheme="minorHAnsi" w:hAnsiTheme="minorHAnsi" w:cstheme="minorHAnsi"/>
          <w:b/>
          <w:bCs/>
        </w:rPr>
      </w:pPr>
      <w:r w:rsidRPr="009E6EE2">
        <w:rPr>
          <w:rFonts w:asciiTheme="minorHAnsi" w:hAnsiTheme="minorHAnsi" w:cstheme="minorHAnsi"/>
          <w:b/>
          <w:bCs/>
        </w:rPr>
        <w:t>Response: Agree.  Consistency required on what statistics are to be reported on and to who e.g. NIPSO, Council.  CC&amp;GBC currently reports complaints statistics to APSE as part of Performance Improvement e.g. number of complaints received per 1000, time taken to resolve complaints, % of complaints resolved.</w:t>
      </w:r>
    </w:p>
    <w:p w14:paraId="4697D760" w14:textId="77777777" w:rsidR="009E6EE2" w:rsidRPr="009E6EE2" w:rsidRDefault="009E6EE2" w:rsidP="009E6EE2">
      <w:pPr>
        <w:pStyle w:val="BodyText"/>
        <w:rPr>
          <w:rFonts w:asciiTheme="minorHAnsi" w:eastAsia="Times New Roman" w:hAnsiTheme="minorHAnsi" w:cstheme="minorHAnsi"/>
          <w:iCs/>
          <w:lang w:eastAsia="en-GB"/>
        </w:rPr>
      </w:pPr>
    </w:p>
    <w:p w14:paraId="4A2E65BA" w14:textId="77777777" w:rsidR="009E6EE2" w:rsidRPr="009E6EE2" w:rsidRDefault="009E6EE2" w:rsidP="009E6EE2">
      <w:pPr>
        <w:pStyle w:val="BodyText"/>
        <w:rPr>
          <w:rFonts w:asciiTheme="minorHAnsi" w:eastAsia="Times New Roman" w:hAnsiTheme="minorHAnsi" w:cstheme="minorHAnsi"/>
          <w:iCs/>
          <w:lang w:eastAsia="en-GB"/>
        </w:rPr>
      </w:pPr>
      <w:r w:rsidRPr="009E6EE2">
        <w:rPr>
          <w:rFonts w:asciiTheme="minorHAnsi" w:eastAsia="Times New Roman" w:hAnsiTheme="minorHAnsi" w:cstheme="minorHAnsi"/>
          <w:iCs/>
          <w:lang w:eastAsia="en-GB"/>
        </w:rPr>
        <w:t>Public bodies should demonstrate active learning from complaints.</w:t>
      </w:r>
    </w:p>
    <w:p w14:paraId="710160F7" w14:textId="77777777" w:rsidR="009E6EE2" w:rsidRPr="009E6EE2" w:rsidRDefault="009E6EE2" w:rsidP="009E6EE2">
      <w:pPr>
        <w:rPr>
          <w:rFonts w:asciiTheme="minorHAnsi" w:hAnsiTheme="minorHAnsi" w:cstheme="minorHAnsi"/>
          <w:b/>
          <w:lang w:val="en-US"/>
        </w:rPr>
      </w:pPr>
    </w:p>
    <w:p w14:paraId="5CF1E01C" w14:textId="0D82CD24" w:rsidR="009E6EE2" w:rsidRPr="009E6EE2" w:rsidRDefault="009E6EE2" w:rsidP="009E6EE2">
      <w:pPr>
        <w:rPr>
          <w:rFonts w:asciiTheme="minorHAnsi" w:hAnsiTheme="minorHAnsi" w:cstheme="minorHAnsi"/>
          <w:b/>
          <w:lang w:val="en-US"/>
        </w:rPr>
      </w:pPr>
      <w:r w:rsidRPr="009E6EE2">
        <w:rPr>
          <w:rFonts w:asciiTheme="minorHAnsi" w:hAnsiTheme="minorHAnsi" w:cstheme="minorHAnsi"/>
          <w:b/>
          <w:lang w:val="en-US"/>
        </w:rPr>
        <w:t>Response: Agree. Feed complaints resolutions and learning into service improvement registers.</w:t>
      </w:r>
    </w:p>
    <w:p w14:paraId="6E04A302" w14:textId="77777777" w:rsidR="009E6EE2" w:rsidRPr="009E6EE2" w:rsidRDefault="009E6EE2" w:rsidP="009E6EE2">
      <w:pPr>
        <w:rPr>
          <w:rFonts w:asciiTheme="minorHAnsi" w:hAnsiTheme="minorHAnsi" w:cstheme="minorHAnsi"/>
          <w:bCs/>
          <w:lang w:val="en-US"/>
        </w:rPr>
      </w:pPr>
    </w:p>
    <w:p w14:paraId="462F8017" w14:textId="77777777" w:rsidR="009E6EE2" w:rsidRPr="009E6EE2" w:rsidRDefault="009E6EE2" w:rsidP="009E6EE2">
      <w:pPr>
        <w:rPr>
          <w:rFonts w:asciiTheme="minorHAnsi" w:hAnsiTheme="minorHAnsi" w:cstheme="minorHAnsi"/>
          <w:b/>
          <w:lang w:val="en-US"/>
        </w:rPr>
      </w:pPr>
      <w:r w:rsidRPr="009E6EE2">
        <w:rPr>
          <w:rFonts w:asciiTheme="minorHAnsi" w:hAnsiTheme="minorHAnsi" w:cstheme="minorHAnsi"/>
          <w:b/>
          <w:lang w:val="en-US"/>
        </w:rPr>
        <w:t>Suggested approach to implementation</w:t>
      </w:r>
    </w:p>
    <w:p w14:paraId="2751DE1B" w14:textId="77777777" w:rsidR="009E6EE2" w:rsidRPr="009E6EE2" w:rsidRDefault="009E6EE2" w:rsidP="009E6EE2">
      <w:pPr>
        <w:rPr>
          <w:rFonts w:asciiTheme="minorHAnsi" w:hAnsiTheme="minorHAnsi" w:cstheme="minorHAnsi"/>
          <w:i/>
          <w:iCs/>
        </w:rPr>
      </w:pPr>
      <w:r w:rsidRPr="009E6EE2">
        <w:rPr>
          <w:rFonts w:asciiTheme="minorHAnsi" w:hAnsiTheme="minorHAnsi" w:cstheme="minorHAnsi"/>
          <w:i/>
          <w:iCs/>
        </w:rPr>
        <w:t xml:space="preserve">NIPSO feels standardisation is necessary across all public bodies, however it also recognises that circumstances may sometimes differ between sectors. It is therefore expected that detailed discussions will be needed with public bodies </w:t>
      </w:r>
      <w:r w:rsidRPr="009E6EE2">
        <w:rPr>
          <w:rFonts w:asciiTheme="minorHAnsi" w:hAnsiTheme="minorHAnsi" w:cstheme="minorHAnsi"/>
          <w:b/>
          <w:bCs/>
          <w:i/>
          <w:iCs/>
        </w:rPr>
        <w:t>within</w:t>
      </w:r>
      <w:r w:rsidRPr="009E6EE2">
        <w:rPr>
          <w:rFonts w:asciiTheme="minorHAnsi" w:hAnsiTheme="minorHAnsi" w:cstheme="minorHAnsi"/>
          <w:i/>
          <w:iCs/>
        </w:rPr>
        <w:t xml:space="preserve"> each sector, to decide precisely what their complaints handling procedures should look like. </w:t>
      </w:r>
      <w:r w:rsidRPr="009E6EE2">
        <w:rPr>
          <w:rFonts w:asciiTheme="minorHAnsi" w:hAnsiTheme="minorHAnsi" w:cstheme="minorHAnsi"/>
          <w:b/>
          <w:bCs/>
          <w:i/>
          <w:iCs/>
        </w:rPr>
        <w:t>Five distinct sectors</w:t>
      </w:r>
      <w:r w:rsidRPr="009E6EE2">
        <w:rPr>
          <w:rFonts w:asciiTheme="minorHAnsi" w:hAnsiTheme="minorHAnsi" w:cstheme="minorHAnsi"/>
          <w:i/>
          <w:iCs/>
        </w:rPr>
        <w:t xml:space="preserve"> have been identified: </w:t>
      </w:r>
      <w:r w:rsidRPr="009E6EE2">
        <w:rPr>
          <w:rFonts w:asciiTheme="minorHAnsi" w:hAnsiTheme="minorHAnsi" w:cstheme="minorHAnsi"/>
          <w:b/>
          <w:bCs/>
          <w:i/>
          <w:iCs/>
        </w:rPr>
        <w:t>health and social care</w:t>
      </w:r>
      <w:r w:rsidRPr="009E6EE2">
        <w:rPr>
          <w:rFonts w:asciiTheme="minorHAnsi" w:hAnsiTheme="minorHAnsi" w:cstheme="minorHAnsi"/>
          <w:i/>
          <w:iCs/>
        </w:rPr>
        <w:t xml:space="preserve">, </w:t>
      </w:r>
      <w:r w:rsidRPr="009E6EE2">
        <w:rPr>
          <w:rFonts w:asciiTheme="minorHAnsi" w:hAnsiTheme="minorHAnsi" w:cstheme="minorHAnsi"/>
          <w:b/>
          <w:bCs/>
          <w:i/>
          <w:iCs/>
        </w:rPr>
        <w:t>councils</w:t>
      </w:r>
      <w:r w:rsidRPr="009E6EE2">
        <w:rPr>
          <w:rFonts w:asciiTheme="minorHAnsi" w:hAnsiTheme="minorHAnsi" w:cstheme="minorHAnsi"/>
          <w:i/>
          <w:iCs/>
        </w:rPr>
        <w:t xml:space="preserve">, </w:t>
      </w:r>
      <w:r w:rsidRPr="009E6EE2">
        <w:rPr>
          <w:rFonts w:asciiTheme="minorHAnsi" w:hAnsiTheme="minorHAnsi" w:cstheme="minorHAnsi"/>
          <w:b/>
          <w:bCs/>
          <w:i/>
          <w:iCs/>
        </w:rPr>
        <w:t>government departments</w:t>
      </w:r>
      <w:r w:rsidRPr="009E6EE2">
        <w:rPr>
          <w:rFonts w:asciiTheme="minorHAnsi" w:hAnsiTheme="minorHAnsi" w:cstheme="minorHAnsi"/>
          <w:i/>
          <w:iCs/>
        </w:rPr>
        <w:t xml:space="preserve">, </w:t>
      </w:r>
      <w:r w:rsidRPr="009E6EE2">
        <w:rPr>
          <w:rFonts w:asciiTheme="minorHAnsi" w:hAnsiTheme="minorHAnsi" w:cstheme="minorHAnsi"/>
          <w:b/>
          <w:bCs/>
          <w:i/>
          <w:iCs/>
        </w:rPr>
        <w:t>housing</w:t>
      </w:r>
      <w:r w:rsidRPr="009E6EE2">
        <w:rPr>
          <w:rFonts w:asciiTheme="minorHAnsi" w:hAnsiTheme="minorHAnsi" w:cstheme="minorHAnsi"/>
          <w:i/>
          <w:iCs/>
        </w:rPr>
        <w:t xml:space="preserve">, and </w:t>
      </w:r>
      <w:r w:rsidRPr="009E6EE2">
        <w:rPr>
          <w:rFonts w:asciiTheme="minorHAnsi" w:hAnsiTheme="minorHAnsi" w:cstheme="minorHAnsi"/>
          <w:b/>
          <w:bCs/>
          <w:i/>
          <w:iCs/>
        </w:rPr>
        <w:t>education</w:t>
      </w:r>
      <w:r w:rsidRPr="009E6EE2">
        <w:rPr>
          <w:rFonts w:asciiTheme="minorHAnsi" w:hAnsiTheme="minorHAnsi" w:cstheme="minorHAnsi"/>
          <w:i/>
          <w:iCs/>
        </w:rPr>
        <w:t xml:space="preserve">.  </w:t>
      </w:r>
    </w:p>
    <w:p w14:paraId="0AC26CEE" w14:textId="77777777" w:rsidR="009E6EE2" w:rsidRPr="009E6EE2" w:rsidRDefault="009E6EE2" w:rsidP="009E6EE2">
      <w:pPr>
        <w:rPr>
          <w:rFonts w:asciiTheme="minorHAnsi" w:hAnsiTheme="minorHAnsi" w:cstheme="minorHAnsi"/>
          <w:i/>
          <w:iCs/>
        </w:rPr>
      </w:pPr>
    </w:p>
    <w:p w14:paraId="5FD9A600" w14:textId="77777777" w:rsidR="009E6EE2" w:rsidRPr="009E6EE2" w:rsidRDefault="009E6EE2" w:rsidP="009E6EE2">
      <w:pPr>
        <w:pStyle w:val="ListParagraph"/>
        <w:numPr>
          <w:ilvl w:val="0"/>
          <w:numId w:val="4"/>
        </w:numPr>
        <w:spacing w:after="160" w:line="259" w:lineRule="auto"/>
        <w:rPr>
          <w:rFonts w:asciiTheme="minorHAnsi" w:hAnsiTheme="minorHAnsi" w:cstheme="minorHAnsi"/>
          <w:b/>
          <w:lang w:val="en-US"/>
        </w:rPr>
      </w:pPr>
      <w:r w:rsidRPr="009E6EE2">
        <w:rPr>
          <w:rFonts w:asciiTheme="minorHAnsi" w:hAnsiTheme="minorHAnsi" w:cstheme="minorHAnsi"/>
          <w:b/>
          <w:lang w:val="en-US"/>
        </w:rPr>
        <w:t>NIPSO is proposing to introduce MCHPs for public bodies on a sector by sector basis.  Do you consider this is the most effective approach?  If not, what would you propose?</w:t>
      </w:r>
    </w:p>
    <w:p w14:paraId="3BC2290A" w14:textId="77777777" w:rsidR="009E6EE2" w:rsidRPr="009E6EE2" w:rsidRDefault="009E6EE2" w:rsidP="009E6EE2">
      <w:pPr>
        <w:pStyle w:val="ListParagraph"/>
        <w:rPr>
          <w:rFonts w:asciiTheme="minorHAnsi" w:hAnsiTheme="minorHAnsi" w:cstheme="minorHAnsi"/>
          <w:b/>
          <w:iCs/>
        </w:rPr>
      </w:pPr>
    </w:p>
    <w:p w14:paraId="22AD32B6" w14:textId="77777777" w:rsidR="009E6EE2" w:rsidRPr="009E6EE2" w:rsidRDefault="009E6EE2" w:rsidP="009E6EE2">
      <w:pPr>
        <w:pStyle w:val="ListParagraph"/>
        <w:rPr>
          <w:rFonts w:asciiTheme="minorHAnsi" w:hAnsiTheme="minorHAnsi" w:cstheme="minorHAnsi"/>
          <w:b/>
          <w:iCs/>
        </w:rPr>
      </w:pPr>
      <w:r w:rsidRPr="009E6EE2">
        <w:rPr>
          <w:rFonts w:asciiTheme="minorHAnsi" w:hAnsiTheme="minorHAnsi" w:cstheme="minorHAnsi"/>
          <w:b/>
          <w:iCs/>
        </w:rPr>
        <w:t>Response: Agree with the approach.</w:t>
      </w:r>
    </w:p>
    <w:p w14:paraId="697F2DEE" w14:textId="77777777" w:rsidR="009E6EE2" w:rsidRPr="009E6EE2" w:rsidRDefault="009E6EE2" w:rsidP="009E6EE2">
      <w:pPr>
        <w:pStyle w:val="ListParagraph"/>
        <w:rPr>
          <w:rFonts w:asciiTheme="minorHAnsi" w:hAnsiTheme="minorHAnsi" w:cstheme="minorHAnsi"/>
          <w:b/>
          <w:lang w:val="en-US"/>
        </w:rPr>
      </w:pPr>
    </w:p>
    <w:p w14:paraId="4F11FE0B" w14:textId="77777777" w:rsidR="009E6EE2" w:rsidRPr="009E6EE2" w:rsidRDefault="009E6EE2" w:rsidP="009E6EE2">
      <w:pPr>
        <w:pStyle w:val="ListParagraph"/>
        <w:numPr>
          <w:ilvl w:val="0"/>
          <w:numId w:val="4"/>
        </w:numPr>
        <w:spacing w:after="160" w:line="259" w:lineRule="auto"/>
        <w:rPr>
          <w:rFonts w:asciiTheme="minorHAnsi" w:hAnsiTheme="minorHAnsi" w:cstheme="minorHAnsi"/>
          <w:b/>
          <w:lang w:val="en-US"/>
        </w:rPr>
      </w:pPr>
      <w:r w:rsidRPr="009E6EE2">
        <w:rPr>
          <w:rFonts w:asciiTheme="minorHAnsi" w:hAnsiTheme="minorHAnsi" w:cstheme="minorHAnsi"/>
          <w:b/>
          <w:lang w:val="en-US"/>
        </w:rPr>
        <w:t>NIPSO has yet to decide the first sector(s) it will work with to introduce the MCHPs.  Some of the factors being considered in this decision are: the number of complaints received by the sector, size/complexity of the sector, risk attached to public service provision.  Do you have any views on this issue?</w:t>
      </w:r>
    </w:p>
    <w:p w14:paraId="004BCC22" w14:textId="77777777" w:rsidR="009E6EE2" w:rsidRPr="009E6EE2" w:rsidRDefault="009E6EE2" w:rsidP="009E6EE2">
      <w:pPr>
        <w:pStyle w:val="ListParagraph"/>
        <w:rPr>
          <w:rFonts w:asciiTheme="minorHAnsi" w:hAnsiTheme="minorHAnsi" w:cstheme="minorHAnsi"/>
        </w:rPr>
      </w:pPr>
    </w:p>
    <w:p w14:paraId="76E2E98C" w14:textId="77777777" w:rsidR="009E6EE2" w:rsidRPr="009E6EE2" w:rsidRDefault="009E6EE2" w:rsidP="009E6EE2">
      <w:pPr>
        <w:pStyle w:val="ListParagraph"/>
        <w:rPr>
          <w:rFonts w:asciiTheme="minorHAnsi" w:hAnsiTheme="minorHAnsi" w:cstheme="minorHAnsi"/>
          <w:b/>
          <w:bCs/>
        </w:rPr>
      </w:pPr>
      <w:r w:rsidRPr="009E6EE2">
        <w:rPr>
          <w:rFonts w:asciiTheme="minorHAnsi" w:hAnsiTheme="minorHAnsi" w:cstheme="minorHAnsi"/>
          <w:b/>
          <w:bCs/>
        </w:rPr>
        <w:t>Response: Favour NIPSO to start engagement on the co-development of MCHP for the Local Government/Council sector ASAP.</w:t>
      </w:r>
    </w:p>
    <w:p w14:paraId="7A269EB6" w14:textId="77777777" w:rsidR="009E6EE2" w:rsidRPr="009E6EE2" w:rsidRDefault="009E6EE2" w:rsidP="009E6EE2">
      <w:pPr>
        <w:pStyle w:val="ListParagraph"/>
        <w:rPr>
          <w:rFonts w:asciiTheme="minorHAnsi" w:hAnsiTheme="minorHAnsi" w:cstheme="minorHAnsi"/>
          <w:b/>
          <w:lang w:val="en-US"/>
        </w:rPr>
      </w:pPr>
    </w:p>
    <w:p w14:paraId="36A3A846" w14:textId="77777777" w:rsidR="009E6EE2" w:rsidRPr="009E6EE2" w:rsidRDefault="009E6EE2" w:rsidP="009E6EE2">
      <w:pPr>
        <w:pStyle w:val="ListParagraph"/>
        <w:numPr>
          <w:ilvl w:val="0"/>
          <w:numId w:val="4"/>
        </w:numPr>
        <w:spacing w:after="160" w:line="259" w:lineRule="auto"/>
        <w:rPr>
          <w:rFonts w:asciiTheme="minorHAnsi" w:hAnsiTheme="minorHAnsi" w:cstheme="minorHAnsi"/>
          <w:b/>
          <w:lang w:val="en-US"/>
        </w:rPr>
      </w:pPr>
      <w:r w:rsidRPr="009E6EE2">
        <w:rPr>
          <w:rFonts w:asciiTheme="minorHAnsi" w:hAnsiTheme="minorHAnsi" w:cstheme="minorHAnsi"/>
          <w:b/>
          <w:bCs/>
        </w:rPr>
        <w:t xml:space="preserve">Are there any issues or concerns </w:t>
      </w:r>
      <w:r w:rsidRPr="009E6EE2">
        <w:rPr>
          <w:rFonts w:asciiTheme="minorHAnsi" w:hAnsiTheme="minorHAnsi" w:cstheme="minorHAnsi"/>
          <w:b/>
          <w:bCs/>
          <w:u w:val="single"/>
        </w:rPr>
        <w:t>specific to any particular sector or area of work</w:t>
      </w:r>
      <w:r w:rsidRPr="009E6EE2">
        <w:rPr>
          <w:rFonts w:asciiTheme="minorHAnsi" w:hAnsiTheme="minorHAnsi" w:cstheme="minorHAnsi"/>
          <w:b/>
          <w:bCs/>
        </w:rPr>
        <w:t>, that you feel NIPSO should take into account when refining MCHPs?</w:t>
      </w:r>
    </w:p>
    <w:p w14:paraId="3F7B5E85" w14:textId="77777777" w:rsidR="009E6EE2" w:rsidRPr="009E6EE2" w:rsidRDefault="009E6EE2" w:rsidP="009E6EE2">
      <w:pPr>
        <w:ind w:left="720"/>
        <w:contextualSpacing/>
        <w:rPr>
          <w:rFonts w:asciiTheme="minorHAnsi" w:hAnsiTheme="minorHAnsi" w:cstheme="minorHAnsi"/>
          <w:b/>
          <w:bCs/>
        </w:rPr>
      </w:pPr>
      <w:r w:rsidRPr="009E6EE2">
        <w:rPr>
          <w:rFonts w:asciiTheme="minorHAnsi" w:hAnsiTheme="minorHAnsi" w:cstheme="minorHAnsi"/>
          <w:b/>
          <w:bCs/>
        </w:rPr>
        <w:t>Response: Planning complaints, in particular, are complex and many require responses from different departments leading to it taking longer than 20 working days to resolve. Model CHP provides for this in that these can be moved to stage 2 of the CHP with the inbuilt mechanism to extend a complaint resolution deadline where appropriate.</w:t>
      </w:r>
    </w:p>
    <w:p w14:paraId="7AE5ED07" w14:textId="77777777" w:rsidR="009E6EE2" w:rsidRPr="009E6EE2" w:rsidRDefault="009E6EE2" w:rsidP="009E6EE2">
      <w:pPr>
        <w:pStyle w:val="ListParagraph"/>
        <w:rPr>
          <w:rFonts w:asciiTheme="minorHAnsi" w:hAnsiTheme="minorHAnsi" w:cstheme="minorHAnsi"/>
          <w:b/>
          <w:lang w:val="en-US"/>
        </w:rPr>
      </w:pPr>
    </w:p>
    <w:p w14:paraId="61C32824" w14:textId="77777777" w:rsidR="009E6EE2" w:rsidRPr="009E6EE2" w:rsidRDefault="009E6EE2" w:rsidP="009E6EE2">
      <w:pPr>
        <w:pStyle w:val="ListParagraph"/>
        <w:numPr>
          <w:ilvl w:val="0"/>
          <w:numId w:val="4"/>
        </w:numPr>
        <w:spacing w:after="160" w:line="259" w:lineRule="auto"/>
        <w:rPr>
          <w:rFonts w:asciiTheme="minorHAnsi" w:hAnsiTheme="minorHAnsi" w:cstheme="minorHAnsi"/>
          <w:b/>
          <w:lang w:val="en-US"/>
        </w:rPr>
      </w:pPr>
      <w:r w:rsidRPr="009E6EE2">
        <w:rPr>
          <w:rFonts w:asciiTheme="minorHAnsi" w:hAnsiTheme="minorHAnsi" w:cstheme="minorHAnsi"/>
          <w:b/>
          <w:bCs/>
        </w:rPr>
        <w:t>If you have any further comments on these proposals, or any other suggestions or comments about NIPSO’s SOP, MCHP and/or approach for implementing complaints standards and ensuring compliance with them, please provide details below.</w:t>
      </w:r>
    </w:p>
    <w:p w14:paraId="16E7DDFF" w14:textId="77777777" w:rsidR="009E6EE2" w:rsidRPr="009E6EE2" w:rsidRDefault="009E6EE2" w:rsidP="009E6EE2">
      <w:pPr>
        <w:ind w:left="720"/>
        <w:contextualSpacing/>
        <w:rPr>
          <w:rFonts w:asciiTheme="minorHAnsi" w:hAnsiTheme="minorHAnsi" w:cstheme="minorHAnsi"/>
          <w:b/>
        </w:rPr>
      </w:pPr>
      <w:r w:rsidRPr="009E6EE2">
        <w:rPr>
          <w:rFonts w:asciiTheme="minorHAnsi" w:hAnsiTheme="minorHAnsi" w:cstheme="minorHAnsi"/>
          <w:b/>
          <w:lang w:val="en-US"/>
        </w:rPr>
        <w:lastRenderedPageBreak/>
        <w:t xml:space="preserve">Response: </w:t>
      </w:r>
      <w:r w:rsidRPr="009E6EE2">
        <w:rPr>
          <w:rFonts w:asciiTheme="minorHAnsi" w:hAnsiTheme="minorHAnsi" w:cstheme="minorHAnsi"/>
          <w:b/>
        </w:rPr>
        <w:t>Will NIPSO provide training or include in model CHP guidance on dealing with vexatious complaints or provide guidance on an Unacceptable Actions policy?</w:t>
      </w:r>
    </w:p>
    <w:p w14:paraId="583C4F36" w14:textId="77777777" w:rsidR="009E6EE2" w:rsidRPr="009E6EE2" w:rsidRDefault="009E6EE2" w:rsidP="009E6EE2">
      <w:pPr>
        <w:ind w:left="720"/>
        <w:contextualSpacing/>
        <w:rPr>
          <w:rFonts w:asciiTheme="minorHAnsi" w:hAnsiTheme="minorHAnsi" w:cstheme="minorHAnsi"/>
        </w:rPr>
      </w:pPr>
    </w:p>
    <w:p w14:paraId="1CB7A0B6" w14:textId="77777777" w:rsidR="009E6EE2" w:rsidRPr="009E6EE2" w:rsidRDefault="009E6EE2" w:rsidP="009E6EE2">
      <w:pPr>
        <w:ind w:left="720"/>
        <w:rPr>
          <w:rFonts w:asciiTheme="minorHAnsi" w:hAnsiTheme="minorHAnsi" w:cstheme="minorHAnsi"/>
          <w:b/>
          <w:lang w:val="en-US"/>
        </w:rPr>
      </w:pPr>
    </w:p>
    <w:p w14:paraId="4B9D34A4" w14:textId="77777777" w:rsidR="009E6EE2" w:rsidRPr="009E6EE2" w:rsidRDefault="009E6EE2" w:rsidP="009E6EE2">
      <w:pPr>
        <w:rPr>
          <w:rFonts w:asciiTheme="minorHAnsi" w:hAnsiTheme="minorHAnsi" w:cstheme="minorHAnsi"/>
          <w:b/>
          <w:lang w:val="en-US"/>
        </w:rPr>
      </w:pPr>
    </w:p>
    <w:p w14:paraId="68F95F34" w14:textId="77777777" w:rsidR="009E6EE2" w:rsidRPr="009E6EE2" w:rsidRDefault="009E6EE2" w:rsidP="009E6EE2">
      <w:pPr>
        <w:rPr>
          <w:rFonts w:asciiTheme="minorHAnsi" w:hAnsiTheme="minorHAnsi" w:cstheme="minorHAnsi"/>
          <w:b/>
          <w:lang w:val="en-US"/>
        </w:rPr>
      </w:pPr>
      <w:r w:rsidRPr="009E6EE2">
        <w:rPr>
          <w:rFonts w:asciiTheme="minorHAnsi" w:hAnsiTheme="minorHAnsi" w:cstheme="minorHAnsi"/>
          <w:b/>
          <w:lang w:val="en-US"/>
        </w:rPr>
        <w:t>Final profiling section.</w:t>
      </w:r>
    </w:p>
    <w:p w14:paraId="41C62FBF" w14:textId="77777777" w:rsidR="009E6EE2" w:rsidRPr="009E6EE2" w:rsidRDefault="009E6EE2" w:rsidP="009E6EE2">
      <w:pPr>
        <w:rPr>
          <w:rFonts w:asciiTheme="minorHAnsi" w:hAnsiTheme="minorHAnsi" w:cstheme="minorHAnsi"/>
          <w:b/>
          <w:lang w:val="en-US"/>
        </w:rPr>
      </w:pPr>
      <w:r w:rsidRPr="009E6EE2">
        <w:rPr>
          <w:rFonts w:asciiTheme="minorHAnsi" w:hAnsiTheme="minorHAnsi" w:cstheme="minorHAnsi"/>
          <w:b/>
          <w:lang w:val="en-US"/>
        </w:rPr>
        <w:t>In what way are you responding to this questionnaire?</w:t>
      </w:r>
    </w:p>
    <w:p w14:paraId="6B2294C4" w14:textId="77777777" w:rsidR="009E6EE2" w:rsidRPr="009E6EE2" w:rsidRDefault="009E6EE2" w:rsidP="009E6EE2">
      <w:pPr>
        <w:pStyle w:val="ListParagraph"/>
        <w:numPr>
          <w:ilvl w:val="0"/>
          <w:numId w:val="3"/>
        </w:numPr>
        <w:spacing w:line="259" w:lineRule="auto"/>
        <w:rPr>
          <w:rFonts w:asciiTheme="minorHAnsi" w:hAnsiTheme="minorHAnsi" w:cstheme="minorHAnsi"/>
          <w:b/>
          <w:bCs/>
        </w:rPr>
      </w:pPr>
      <w:r w:rsidRPr="009E6EE2">
        <w:rPr>
          <w:rFonts w:asciiTheme="minorHAnsi" w:hAnsiTheme="minorHAnsi" w:cstheme="minorHAnsi"/>
          <w:b/>
          <w:bCs/>
        </w:rPr>
        <w:t xml:space="preserve">Providing a response in some official capacity e.g. </w:t>
      </w:r>
      <w:r w:rsidRPr="009E6EE2">
        <w:rPr>
          <w:rFonts w:asciiTheme="minorHAnsi" w:hAnsiTheme="minorHAnsi" w:cstheme="minorHAnsi"/>
          <w:b/>
          <w:bCs/>
          <w:i/>
          <w:iCs/>
        </w:rPr>
        <w:t>on behalf of</w:t>
      </w:r>
      <w:r w:rsidRPr="009E6EE2">
        <w:rPr>
          <w:rFonts w:asciiTheme="minorHAnsi" w:hAnsiTheme="minorHAnsi" w:cstheme="minorHAnsi"/>
          <w:b/>
          <w:bCs/>
        </w:rPr>
        <w:t xml:space="preserve"> a public body or organisation</w:t>
      </w:r>
    </w:p>
    <w:p w14:paraId="28B21000" w14:textId="77777777" w:rsidR="009E6EE2" w:rsidRPr="009E6EE2" w:rsidRDefault="009E6EE2" w:rsidP="009E6EE2">
      <w:pPr>
        <w:pStyle w:val="ListParagraph"/>
        <w:numPr>
          <w:ilvl w:val="0"/>
          <w:numId w:val="3"/>
        </w:numPr>
        <w:spacing w:line="259" w:lineRule="auto"/>
        <w:rPr>
          <w:rFonts w:asciiTheme="minorHAnsi" w:hAnsiTheme="minorHAnsi" w:cstheme="minorHAnsi"/>
          <w:strike/>
        </w:rPr>
      </w:pPr>
      <w:r w:rsidRPr="009E6EE2">
        <w:rPr>
          <w:rFonts w:asciiTheme="minorHAnsi" w:hAnsiTheme="minorHAnsi" w:cstheme="minorHAnsi"/>
          <w:strike/>
        </w:rPr>
        <w:t>Providing your own individual response.</w:t>
      </w:r>
    </w:p>
    <w:p w14:paraId="521C9FF3" w14:textId="77777777" w:rsidR="009E6EE2" w:rsidRPr="009E6EE2" w:rsidRDefault="009E6EE2" w:rsidP="009E6EE2">
      <w:pPr>
        <w:rPr>
          <w:rFonts w:asciiTheme="minorHAnsi" w:hAnsiTheme="minorHAnsi" w:cstheme="minorHAnsi"/>
          <w:b/>
          <w:bCs/>
        </w:rPr>
      </w:pPr>
    </w:p>
    <w:p w14:paraId="2F30FFDA" w14:textId="77777777" w:rsidR="009E6EE2" w:rsidRPr="009E6EE2" w:rsidRDefault="009E6EE2" w:rsidP="009E6EE2">
      <w:pPr>
        <w:rPr>
          <w:rFonts w:asciiTheme="minorHAnsi" w:hAnsiTheme="minorHAnsi" w:cstheme="minorHAnsi"/>
          <w:b/>
          <w:bCs/>
        </w:rPr>
      </w:pPr>
    </w:p>
    <w:p w14:paraId="05D4081E" w14:textId="77777777" w:rsidR="009E6EE2" w:rsidRPr="009E6EE2" w:rsidRDefault="009E6EE2" w:rsidP="009E6EE2">
      <w:pPr>
        <w:rPr>
          <w:rFonts w:asciiTheme="minorHAnsi" w:hAnsiTheme="minorHAnsi" w:cstheme="minorHAnsi"/>
        </w:rPr>
      </w:pPr>
      <w:r w:rsidRPr="009E6EE2">
        <w:rPr>
          <w:rFonts w:asciiTheme="minorHAnsi" w:hAnsiTheme="minorHAnsi" w:cstheme="minorHAnsi"/>
        </w:rPr>
        <w:t>[If organisation]</w:t>
      </w:r>
      <w:r w:rsidRPr="009E6EE2">
        <w:rPr>
          <w:rFonts w:asciiTheme="minorHAnsi" w:hAnsiTheme="minorHAnsi" w:cstheme="minorHAnsi"/>
          <w:b/>
          <w:bCs/>
        </w:rPr>
        <w:t xml:space="preserve"> Please provide us with the name of the organisation here.</w:t>
      </w:r>
    </w:p>
    <w:p w14:paraId="32482A09" w14:textId="77777777" w:rsidR="009E6EE2" w:rsidRPr="009E6EE2" w:rsidRDefault="009E6EE2" w:rsidP="009E6EE2">
      <w:pPr>
        <w:rPr>
          <w:rFonts w:asciiTheme="minorHAnsi" w:hAnsiTheme="minorHAnsi" w:cstheme="minorHAnsi"/>
          <w:b/>
          <w:bCs/>
        </w:rPr>
      </w:pPr>
    </w:p>
    <w:p w14:paraId="15816B85" w14:textId="77777777" w:rsidR="009E6EE2" w:rsidRPr="009E6EE2" w:rsidRDefault="009E6EE2" w:rsidP="009E6EE2">
      <w:pPr>
        <w:rPr>
          <w:rFonts w:asciiTheme="minorHAnsi" w:hAnsiTheme="minorHAnsi" w:cstheme="minorHAnsi"/>
          <w:b/>
          <w:bCs/>
        </w:rPr>
      </w:pPr>
      <w:r w:rsidRPr="009E6EE2">
        <w:rPr>
          <w:rFonts w:asciiTheme="minorHAnsi" w:hAnsiTheme="minorHAnsi" w:cstheme="minorHAnsi"/>
          <w:b/>
          <w:bCs/>
        </w:rPr>
        <w:t>Causeway Coast and Glens Borough Council</w:t>
      </w:r>
    </w:p>
    <w:p w14:paraId="7A66D0F6" w14:textId="77777777" w:rsidR="00DE55B0" w:rsidRPr="009E6EE2" w:rsidRDefault="00DE55B0" w:rsidP="00DE55B0">
      <w:pPr>
        <w:ind w:left="720" w:hanging="720"/>
        <w:rPr>
          <w:rFonts w:asciiTheme="minorHAnsi" w:hAnsiTheme="minorHAnsi" w:cstheme="minorHAnsi"/>
        </w:rPr>
      </w:pPr>
    </w:p>
    <w:p w14:paraId="556B5418" w14:textId="77777777" w:rsidR="00DE55B0" w:rsidRPr="009E6EE2" w:rsidRDefault="00DE55B0" w:rsidP="00DE55B0">
      <w:pPr>
        <w:rPr>
          <w:rFonts w:asciiTheme="minorHAnsi" w:hAnsiTheme="minorHAnsi" w:cstheme="minorHAnsi"/>
        </w:rPr>
      </w:pPr>
    </w:p>
    <w:p w14:paraId="1185F7C3" w14:textId="77777777" w:rsidR="00DE55B0" w:rsidRPr="009E6EE2" w:rsidRDefault="00DE55B0" w:rsidP="00DE55B0">
      <w:pPr>
        <w:rPr>
          <w:rFonts w:asciiTheme="minorHAnsi" w:hAnsiTheme="minorHAnsi" w:cstheme="minorHAnsi"/>
        </w:rPr>
      </w:pPr>
    </w:p>
    <w:p w14:paraId="5B7E9B8D" w14:textId="77777777" w:rsidR="00DE55B0" w:rsidRPr="009E6EE2" w:rsidRDefault="00DE55B0" w:rsidP="00DE55B0">
      <w:pPr>
        <w:rPr>
          <w:rFonts w:asciiTheme="minorHAnsi" w:hAnsiTheme="minorHAnsi" w:cstheme="minorHAnsi"/>
        </w:rPr>
      </w:pPr>
    </w:p>
    <w:p w14:paraId="23225467" w14:textId="77777777" w:rsidR="00DE55B0" w:rsidRPr="009E6EE2" w:rsidRDefault="00DE55B0" w:rsidP="00DE55B0">
      <w:pPr>
        <w:ind w:left="720" w:hanging="720"/>
        <w:contextualSpacing/>
        <w:rPr>
          <w:rStyle w:val="A0"/>
          <w:rFonts w:asciiTheme="minorHAnsi" w:hAnsiTheme="minorHAnsi" w:cstheme="minorHAnsi"/>
          <w:sz w:val="24"/>
          <w:szCs w:val="24"/>
        </w:rPr>
      </w:pPr>
    </w:p>
    <w:p w14:paraId="770CC7A2" w14:textId="77777777" w:rsidR="00DE55B0" w:rsidRPr="009E6EE2" w:rsidRDefault="00DE55B0" w:rsidP="00DE55B0">
      <w:pPr>
        <w:contextualSpacing/>
        <w:rPr>
          <w:rFonts w:asciiTheme="minorHAnsi" w:hAnsiTheme="minorHAnsi" w:cstheme="minorHAnsi"/>
          <w:color w:val="000000"/>
        </w:rPr>
      </w:pPr>
    </w:p>
    <w:p w14:paraId="40539859" w14:textId="77777777" w:rsidR="00DE55B0" w:rsidRPr="009E6EE2" w:rsidRDefault="00DE55B0" w:rsidP="00DE55B0">
      <w:pPr>
        <w:rPr>
          <w:rFonts w:asciiTheme="minorHAnsi" w:hAnsiTheme="minorHAnsi" w:cstheme="minorHAnsi"/>
        </w:rPr>
      </w:pPr>
    </w:p>
    <w:p w14:paraId="620869F8" w14:textId="77777777" w:rsidR="00DE55B0" w:rsidRPr="009E6EE2" w:rsidRDefault="00DE55B0" w:rsidP="00DE55B0">
      <w:pPr>
        <w:rPr>
          <w:rFonts w:asciiTheme="minorHAnsi" w:hAnsiTheme="minorHAnsi" w:cstheme="minorHAnsi"/>
        </w:rPr>
      </w:pPr>
    </w:p>
    <w:p w14:paraId="77D62E8D" w14:textId="77777777" w:rsidR="00DE55B0" w:rsidRPr="009E6EE2" w:rsidRDefault="00DE55B0" w:rsidP="00DE55B0">
      <w:pPr>
        <w:rPr>
          <w:rFonts w:asciiTheme="minorHAnsi" w:hAnsiTheme="minorHAnsi" w:cstheme="minorHAnsi"/>
        </w:rPr>
      </w:pPr>
    </w:p>
    <w:p w14:paraId="267CFBA0" w14:textId="77777777" w:rsidR="003E1008" w:rsidRPr="009E6EE2" w:rsidRDefault="003E1008">
      <w:pPr>
        <w:rPr>
          <w:rFonts w:asciiTheme="minorHAnsi" w:hAnsiTheme="minorHAnsi" w:cstheme="minorHAnsi"/>
        </w:rPr>
      </w:pPr>
    </w:p>
    <w:sectPr w:rsidR="003E1008" w:rsidRPr="009E6EE2">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8F272" w14:textId="77777777" w:rsidR="007A3AE9" w:rsidRDefault="007A3AE9" w:rsidP="009E6EE2">
      <w:r>
        <w:separator/>
      </w:r>
    </w:p>
  </w:endnote>
  <w:endnote w:type="continuationSeparator" w:id="0">
    <w:p w14:paraId="2D13D117" w14:textId="77777777" w:rsidR="007A3AE9" w:rsidRDefault="007A3AE9" w:rsidP="009E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FQUL C+ Helvetica Neue LT Std">
    <w:altName w:val="Helvetica Neue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3606" w14:textId="77777777" w:rsidR="0022573A" w:rsidRDefault="00225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C0CD" w14:textId="5E08DCF8" w:rsidR="0022573A" w:rsidRPr="0022573A" w:rsidRDefault="0022573A">
    <w:pPr>
      <w:pStyle w:val="Footer"/>
      <w:rPr>
        <w:rFonts w:ascii="Arial" w:hAnsi="Arial" w:cs="Arial"/>
        <w:sz w:val="20"/>
        <w:szCs w:val="20"/>
      </w:rPr>
    </w:pPr>
    <w:bookmarkStart w:id="0" w:name="_GoBack"/>
    <w:r w:rsidRPr="0022573A">
      <w:rPr>
        <w:rFonts w:ascii="Arial" w:hAnsi="Arial" w:cs="Arial"/>
        <w:sz w:val="20"/>
        <w:szCs w:val="20"/>
      </w:rPr>
      <w:t>CP&amp;R 210824</w:t>
    </w:r>
    <w:r w:rsidRPr="0022573A">
      <w:rPr>
        <w:rFonts w:ascii="Arial" w:hAnsi="Arial" w:cs="Arial"/>
        <w:sz w:val="20"/>
        <w:szCs w:val="20"/>
      </w:rPr>
      <w:tab/>
    </w:r>
    <w:r w:rsidRPr="0022573A">
      <w:rPr>
        <w:rFonts w:ascii="Arial" w:hAnsi="Arial" w:cs="Arial"/>
        <w:sz w:val="20"/>
        <w:szCs w:val="20"/>
      </w:rPr>
      <w:tab/>
      <w:t xml:space="preserve">Page </w:t>
    </w:r>
    <w:r w:rsidRPr="0022573A">
      <w:rPr>
        <w:rFonts w:ascii="Arial" w:hAnsi="Arial" w:cs="Arial"/>
        <w:sz w:val="20"/>
        <w:szCs w:val="20"/>
      </w:rPr>
      <w:fldChar w:fldCharType="begin"/>
    </w:r>
    <w:r w:rsidRPr="0022573A">
      <w:rPr>
        <w:rFonts w:ascii="Arial" w:hAnsi="Arial" w:cs="Arial"/>
        <w:sz w:val="20"/>
        <w:szCs w:val="20"/>
      </w:rPr>
      <w:instrText xml:space="preserve"> PAGE   \* MERGEFORMAT </w:instrText>
    </w:r>
    <w:r w:rsidRPr="0022573A">
      <w:rPr>
        <w:rFonts w:ascii="Arial" w:hAnsi="Arial" w:cs="Arial"/>
        <w:sz w:val="20"/>
        <w:szCs w:val="20"/>
      </w:rPr>
      <w:fldChar w:fldCharType="separate"/>
    </w:r>
    <w:r>
      <w:rPr>
        <w:rFonts w:ascii="Arial" w:hAnsi="Arial" w:cs="Arial"/>
        <w:noProof/>
        <w:sz w:val="20"/>
        <w:szCs w:val="20"/>
      </w:rPr>
      <w:t>1</w:t>
    </w:r>
    <w:r w:rsidRPr="0022573A">
      <w:rPr>
        <w:rFonts w:ascii="Arial" w:hAnsi="Arial" w:cs="Arial"/>
        <w:sz w:val="20"/>
        <w:szCs w:val="20"/>
      </w:rPr>
      <w:fldChar w:fldCharType="end"/>
    </w:r>
    <w:r w:rsidRPr="0022573A">
      <w:rPr>
        <w:rFonts w:ascii="Arial" w:hAnsi="Arial" w:cs="Arial"/>
        <w:sz w:val="20"/>
        <w:szCs w:val="20"/>
      </w:rPr>
      <w:t xml:space="preserve"> of </w:t>
    </w:r>
    <w:r w:rsidRPr="0022573A">
      <w:rPr>
        <w:rFonts w:ascii="Arial" w:hAnsi="Arial" w:cs="Arial"/>
        <w:sz w:val="20"/>
        <w:szCs w:val="20"/>
      </w:rPr>
      <w:fldChar w:fldCharType="begin"/>
    </w:r>
    <w:r w:rsidRPr="0022573A">
      <w:rPr>
        <w:rFonts w:ascii="Arial" w:hAnsi="Arial" w:cs="Arial"/>
        <w:sz w:val="20"/>
        <w:szCs w:val="20"/>
      </w:rPr>
      <w:instrText xml:space="preserve"> NUMPAGES   \* MERGEFORMAT </w:instrText>
    </w:r>
    <w:r w:rsidRPr="0022573A">
      <w:rPr>
        <w:rFonts w:ascii="Arial" w:hAnsi="Arial" w:cs="Arial"/>
        <w:sz w:val="20"/>
        <w:szCs w:val="20"/>
      </w:rPr>
      <w:fldChar w:fldCharType="separate"/>
    </w:r>
    <w:r>
      <w:rPr>
        <w:rFonts w:ascii="Arial" w:hAnsi="Arial" w:cs="Arial"/>
        <w:noProof/>
        <w:sz w:val="20"/>
        <w:szCs w:val="20"/>
      </w:rPr>
      <w:t>6</w:t>
    </w:r>
    <w:r w:rsidRPr="0022573A">
      <w:rPr>
        <w:rFonts w:ascii="Arial" w:hAnsi="Arial" w:cs="Arial"/>
        <w:sz w:val="20"/>
        <w:szCs w:val="20"/>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DA5E" w14:textId="77777777" w:rsidR="0022573A" w:rsidRDefault="00225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B5532" w14:textId="77777777" w:rsidR="007A3AE9" w:rsidRDefault="007A3AE9" w:rsidP="009E6EE2">
      <w:r>
        <w:separator/>
      </w:r>
    </w:p>
  </w:footnote>
  <w:footnote w:type="continuationSeparator" w:id="0">
    <w:p w14:paraId="10118BE0" w14:textId="77777777" w:rsidR="007A3AE9" w:rsidRDefault="007A3AE9" w:rsidP="009E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B37D9" w14:textId="77777777" w:rsidR="0022573A" w:rsidRDefault="00225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D84B" w14:textId="77777777" w:rsidR="0022573A" w:rsidRDefault="00225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6B19" w14:textId="77777777" w:rsidR="0022573A" w:rsidRDefault="002257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46379" w14:textId="419F6B08" w:rsidR="009E6EE2" w:rsidRDefault="009E6EE2">
    <w:pPr>
      <w:pStyle w:val="Header"/>
      <w:rPr>
        <w:rFonts w:ascii="Arial" w:hAnsi="Arial" w:cs="Arial"/>
      </w:rPr>
    </w:pPr>
    <w:r>
      <w:tab/>
    </w:r>
    <w:r>
      <w:tab/>
    </w:r>
    <w:r w:rsidRPr="009E6EE2">
      <w:rPr>
        <w:rFonts w:ascii="Arial" w:hAnsi="Arial" w:cs="Arial"/>
      </w:rPr>
      <w:t>APPENDIX 1</w:t>
    </w:r>
  </w:p>
  <w:p w14:paraId="1BD9E634" w14:textId="37D4EED7" w:rsidR="009E6EE2" w:rsidRPr="009E6EE2" w:rsidRDefault="009E6EE2">
    <w:pPr>
      <w:pStyle w:val="Header"/>
      <w:rPr>
        <w:rFonts w:ascii="Arial" w:hAnsi="Arial" w:cs="Arial"/>
      </w:rPr>
    </w:pPr>
    <w:r>
      <w:rPr>
        <w:rFonts w:ascii="Arial" w:hAnsi="Arial" w:cs="Arial"/>
      </w:rPr>
      <w:t xml:space="preserve">DRAFT RESPONSE NIPSO CONSULTATION COMPLAINTS HANDING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0AB"/>
    <w:multiLevelType w:val="hybridMultilevel"/>
    <w:tmpl w:val="1C72B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0080B"/>
    <w:multiLevelType w:val="hybridMultilevel"/>
    <w:tmpl w:val="5F9E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D404D"/>
    <w:multiLevelType w:val="multilevel"/>
    <w:tmpl w:val="35E275D4"/>
    <w:lvl w:ilvl="0">
      <w:start w:val="1"/>
      <w:numFmt w:val="decimal"/>
      <w:lvlText w:val="%1.0"/>
      <w:lvlJc w:val="left"/>
      <w:pPr>
        <w:ind w:left="1070" w:hanging="360"/>
      </w:pPr>
    </w:lvl>
    <w:lvl w:ilvl="1">
      <w:start w:val="1"/>
      <w:numFmt w:val="decimal"/>
      <w:lvlText w:val="%1.%2"/>
      <w:lvlJc w:val="left"/>
      <w:pPr>
        <w:ind w:left="1790" w:hanging="360"/>
      </w:pPr>
    </w:lvl>
    <w:lvl w:ilvl="2">
      <w:start w:val="1"/>
      <w:numFmt w:val="decimal"/>
      <w:lvlText w:val="%1.%2.%3"/>
      <w:lvlJc w:val="left"/>
      <w:pPr>
        <w:ind w:left="2870" w:hanging="720"/>
      </w:pPr>
    </w:lvl>
    <w:lvl w:ilvl="3">
      <w:start w:val="1"/>
      <w:numFmt w:val="decimal"/>
      <w:lvlText w:val="%1.%2.%3.%4"/>
      <w:lvlJc w:val="left"/>
      <w:pPr>
        <w:ind w:left="3950" w:hanging="1080"/>
      </w:pPr>
    </w:lvl>
    <w:lvl w:ilvl="4">
      <w:start w:val="1"/>
      <w:numFmt w:val="decimal"/>
      <w:lvlText w:val="%1.%2.%3.%4.%5"/>
      <w:lvlJc w:val="left"/>
      <w:pPr>
        <w:ind w:left="4670" w:hanging="1080"/>
      </w:pPr>
    </w:lvl>
    <w:lvl w:ilvl="5">
      <w:start w:val="1"/>
      <w:numFmt w:val="decimal"/>
      <w:lvlText w:val="%1.%2.%3.%4.%5.%6"/>
      <w:lvlJc w:val="left"/>
      <w:pPr>
        <w:ind w:left="5750" w:hanging="1440"/>
      </w:pPr>
    </w:lvl>
    <w:lvl w:ilvl="6">
      <w:start w:val="1"/>
      <w:numFmt w:val="decimal"/>
      <w:lvlText w:val="%1.%2.%3.%4.%5.%6.%7"/>
      <w:lvlJc w:val="left"/>
      <w:pPr>
        <w:ind w:left="6470" w:hanging="1440"/>
      </w:pPr>
    </w:lvl>
    <w:lvl w:ilvl="7">
      <w:start w:val="1"/>
      <w:numFmt w:val="decimal"/>
      <w:lvlText w:val="%1.%2.%3.%4.%5.%6.%7.%8"/>
      <w:lvlJc w:val="left"/>
      <w:pPr>
        <w:ind w:left="7550" w:hanging="1800"/>
      </w:pPr>
    </w:lvl>
    <w:lvl w:ilvl="8">
      <w:start w:val="1"/>
      <w:numFmt w:val="decimal"/>
      <w:lvlText w:val="%1.%2.%3.%4.%5.%6.%7.%8.%9"/>
      <w:lvlJc w:val="left"/>
      <w:pPr>
        <w:ind w:left="8270" w:hanging="1800"/>
      </w:pPr>
    </w:lvl>
  </w:abstractNum>
  <w:abstractNum w:abstractNumId="3" w15:restartNumberingAfterBreak="0">
    <w:nsid w:val="67852839"/>
    <w:multiLevelType w:val="hybridMultilevel"/>
    <w:tmpl w:val="D37E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B0"/>
    <w:rsid w:val="00120936"/>
    <w:rsid w:val="00152B50"/>
    <w:rsid w:val="001D3A6C"/>
    <w:rsid w:val="0022573A"/>
    <w:rsid w:val="003E1008"/>
    <w:rsid w:val="00504E7D"/>
    <w:rsid w:val="00515257"/>
    <w:rsid w:val="007A3AE9"/>
    <w:rsid w:val="00922706"/>
    <w:rsid w:val="009E6EE2"/>
    <w:rsid w:val="00A324F0"/>
    <w:rsid w:val="00B17126"/>
    <w:rsid w:val="00B457F5"/>
    <w:rsid w:val="00CF0B1D"/>
    <w:rsid w:val="00DE55B0"/>
    <w:rsid w:val="00DE5C08"/>
    <w:rsid w:val="00E327FA"/>
    <w:rsid w:val="00F8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2182"/>
  <w15:chartTrackingRefBased/>
  <w15:docId w15:val="{A95EBBC6-F8BA-43A7-88C7-FB046EE0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5B0"/>
    <w:pPr>
      <w:ind w:left="720"/>
      <w:contextualSpacing/>
    </w:pPr>
  </w:style>
  <w:style w:type="character" w:customStyle="1" w:styleId="A0">
    <w:name w:val="A0"/>
    <w:uiPriority w:val="99"/>
    <w:rsid w:val="00DE55B0"/>
    <w:rPr>
      <w:rFonts w:ascii="UFQUL C+ Helvetica Neue LT Std" w:hAnsi="UFQUL C+ Helvetica Neue LT Std" w:cs="UFQUL C+ Helvetica Neue LT Std" w:hint="default"/>
      <w:color w:val="000000"/>
      <w:sz w:val="20"/>
      <w:szCs w:val="20"/>
    </w:rPr>
  </w:style>
  <w:style w:type="table" w:styleId="TableGrid">
    <w:name w:val="Table Grid"/>
    <w:basedOn w:val="TableNormal"/>
    <w:rsid w:val="00DE55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4F0"/>
    <w:rPr>
      <w:color w:val="0563C1"/>
      <w:u w:val="single"/>
    </w:rPr>
  </w:style>
  <w:style w:type="character" w:customStyle="1" w:styleId="UnresolvedMention">
    <w:name w:val="Unresolved Mention"/>
    <w:basedOn w:val="DefaultParagraphFont"/>
    <w:uiPriority w:val="99"/>
    <w:semiHidden/>
    <w:unhideWhenUsed/>
    <w:rsid w:val="00A324F0"/>
    <w:rPr>
      <w:color w:val="605E5C"/>
      <w:shd w:val="clear" w:color="auto" w:fill="E1DFDD"/>
    </w:rPr>
  </w:style>
  <w:style w:type="paragraph" w:styleId="Header">
    <w:name w:val="header"/>
    <w:basedOn w:val="Normal"/>
    <w:link w:val="HeaderChar"/>
    <w:uiPriority w:val="99"/>
    <w:unhideWhenUsed/>
    <w:rsid w:val="009E6EE2"/>
    <w:pPr>
      <w:tabs>
        <w:tab w:val="center" w:pos="4513"/>
        <w:tab w:val="right" w:pos="9026"/>
      </w:tabs>
    </w:pPr>
  </w:style>
  <w:style w:type="character" w:customStyle="1" w:styleId="HeaderChar">
    <w:name w:val="Header Char"/>
    <w:basedOn w:val="DefaultParagraphFont"/>
    <w:link w:val="Header"/>
    <w:uiPriority w:val="99"/>
    <w:rsid w:val="009E6E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6EE2"/>
    <w:pPr>
      <w:tabs>
        <w:tab w:val="center" w:pos="4513"/>
        <w:tab w:val="right" w:pos="9026"/>
      </w:tabs>
    </w:pPr>
  </w:style>
  <w:style w:type="character" w:customStyle="1" w:styleId="FooterChar">
    <w:name w:val="Footer Char"/>
    <w:basedOn w:val="DefaultParagraphFont"/>
    <w:link w:val="Footer"/>
    <w:uiPriority w:val="99"/>
    <w:rsid w:val="009E6EE2"/>
    <w:rPr>
      <w:rFonts w:ascii="Times New Roman" w:eastAsia="Times New Roman" w:hAnsi="Times New Roman" w:cs="Times New Roman"/>
      <w:sz w:val="24"/>
      <w:szCs w:val="24"/>
    </w:rPr>
  </w:style>
  <w:style w:type="paragraph" w:styleId="NoSpacing">
    <w:name w:val="No Spacing"/>
    <w:link w:val="NoSpacingChar"/>
    <w:uiPriority w:val="1"/>
    <w:qFormat/>
    <w:rsid w:val="009E6EE2"/>
    <w:pPr>
      <w:spacing w:after="0" w:line="240" w:lineRule="auto"/>
    </w:pPr>
  </w:style>
  <w:style w:type="character" w:customStyle="1" w:styleId="NoSpacingChar">
    <w:name w:val="No Spacing Char"/>
    <w:basedOn w:val="DefaultParagraphFont"/>
    <w:link w:val="NoSpacing"/>
    <w:uiPriority w:val="1"/>
    <w:rsid w:val="009E6EE2"/>
  </w:style>
  <w:style w:type="character" w:customStyle="1" w:styleId="legds">
    <w:name w:val="legds"/>
    <w:basedOn w:val="DefaultParagraphFont"/>
    <w:rsid w:val="009E6EE2"/>
  </w:style>
  <w:style w:type="paragraph" w:styleId="BodyText">
    <w:name w:val="Body Text"/>
    <w:basedOn w:val="Normal"/>
    <w:link w:val="BodyTextChar"/>
    <w:uiPriority w:val="1"/>
    <w:unhideWhenUsed/>
    <w:qFormat/>
    <w:rsid w:val="009E6EE2"/>
    <w:pPr>
      <w:widowControl w:val="0"/>
      <w:autoSpaceDE w:val="0"/>
      <w:autoSpaceDN w:val="0"/>
    </w:pPr>
    <w:rPr>
      <w:rFonts w:ascii="Tahoma" w:eastAsia="Tahoma" w:hAnsi="Tahoma" w:cs="Tahoma"/>
      <w:lang w:val="en-US"/>
    </w:rPr>
  </w:style>
  <w:style w:type="character" w:customStyle="1" w:styleId="BodyTextChar">
    <w:name w:val="Body Text Char"/>
    <w:basedOn w:val="DefaultParagraphFont"/>
    <w:link w:val="BodyText"/>
    <w:uiPriority w:val="1"/>
    <w:rsid w:val="009E6EE2"/>
    <w:rPr>
      <w:rFonts w:ascii="Tahoma" w:eastAsia="Tahoma" w:hAnsi="Tahoma" w:cs="Tahoma"/>
      <w:sz w:val="24"/>
      <w:szCs w:val="24"/>
      <w:lang w:val="en-US"/>
    </w:rPr>
  </w:style>
  <w:style w:type="character" w:styleId="FollowedHyperlink">
    <w:name w:val="FollowedHyperlink"/>
    <w:basedOn w:val="DefaultParagraphFont"/>
    <w:uiPriority w:val="99"/>
    <w:semiHidden/>
    <w:unhideWhenUsed/>
    <w:rsid w:val="00E32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89066">
      <w:bodyDiv w:val="1"/>
      <w:marLeft w:val="0"/>
      <w:marRight w:val="0"/>
      <w:marTop w:val="0"/>
      <w:marBottom w:val="0"/>
      <w:divBdr>
        <w:top w:val="none" w:sz="0" w:space="0" w:color="auto"/>
        <w:left w:val="none" w:sz="0" w:space="0" w:color="auto"/>
        <w:bottom w:val="none" w:sz="0" w:space="0" w:color="auto"/>
        <w:right w:val="none" w:sz="0" w:space="0" w:color="auto"/>
      </w:divBdr>
    </w:div>
    <w:div w:id="14769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pso.org.uk/nipso/publications/complaints-handling-consultation/" TargetMode="External"/><Relationship Id="rId13" Type="http://schemas.openxmlformats.org/officeDocument/2006/relationships/header" Target="header3.xml"/><Relationship Id="rId18" Type="http://schemas.openxmlformats.org/officeDocument/2006/relationships/hyperlink" Target="https://nipso.org.uk/site/wp-content/uploads/2021/06/Statement-of-Principle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www.ors.org.uk/privacy" TargetMode="External"/><Relationship Id="rId2" Type="http://schemas.openxmlformats.org/officeDocument/2006/relationships/styles" Target="styles.xml"/><Relationship Id="rId16" Type="http://schemas.openxmlformats.org/officeDocument/2006/relationships/hyperlink" Target="https://www.hampshiretogether.nhs.uk/consultation/privacy-notic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ipso.org.uk/site/wp-content/uploads/2019/08/N6-A4-NIPSO-Privacy-Notice.pdf" TargetMode="External"/><Relationship Id="rId10" Type="http://schemas.openxmlformats.org/officeDocument/2006/relationships/header" Target="header2.xml"/><Relationship Id="rId19" Type="http://schemas.openxmlformats.org/officeDocument/2006/relationships/hyperlink" Target="https://nipso.org.uk/site/wp-content/uploads/2021/06/Draft-MCHP.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Beattie</dc:creator>
  <cp:keywords/>
  <dc:description/>
  <cp:lastModifiedBy>Sinead Duggan</cp:lastModifiedBy>
  <cp:revision>5</cp:revision>
  <dcterms:created xsi:type="dcterms:W3CDTF">2021-08-04T15:58:00Z</dcterms:created>
  <dcterms:modified xsi:type="dcterms:W3CDTF">2021-08-18T11:09:00Z</dcterms:modified>
</cp:coreProperties>
</file>